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CEEA" w14:textId="59EC83C1" w:rsidR="005D4474" w:rsidRPr="001A07C3" w:rsidRDefault="00A54855" w:rsidP="00A54855">
      <w:pPr>
        <w:jc w:val="center"/>
        <w:rPr>
          <w:b/>
          <w:bCs/>
          <w:color w:val="auto"/>
          <w:sz w:val="32"/>
          <w:szCs w:val="32"/>
        </w:rPr>
      </w:pPr>
      <w:r w:rsidRPr="001A07C3">
        <w:rPr>
          <w:rFonts w:cs="Arial"/>
          <w:b/>
          <w:bCs/>
          <w:color w:val="auto"/>
          <w:sz w:val="32"/>
          <w:szCs w:val="32"/>
          <w:shd w:val="clear" w:color="auto" w:fill="FFFFFF"/>
        </w:rPr>
        <w:t>Access to Fair Assessment</w:t>
      </w:r>
      <w:r w:rsidR="008845BC" w:rsidRPr="001A07C3">
        <w:rPr>
          <w:rFonts w:cs="Arial"/>
          <w:b/>
          <w:bCs/>
          <w:color w:val="auto"/>
          <w:sz w:val="32"/>
          <w:szCs w:val="32"/>
          <w:shd w:val="clear" w:color="auto" w:fill="FFFFFF"/>
        </w:rPr>
        <w:t xml:space="preserve"> Policy</w:t>
      </w:r>
    </w:p>
    <w:p w14:paraId="308D1317" w14:textId="117AB63D" w:rsidR="00A54855" w:rsidRPr="001A07C3" w:rsidRDefault="00A54855" w:rsidP="00A54855">
      <w:pPr>
        <w:jc w:val="both"/>
        <w:rPr>
          <w:color w:val="auto"/>
          <w:sz w:val="24"/>
          <w:szCs w:val="24"/>
        </w:rPr>
      </w:pPr>
      <w:r w:rsidRPr="001A07C3">
        <w:rPr>
          <w:color w:val="auto"/>
          <w:sz w:val="24"/>
          <w:szCs w:val="24"/>
        </w:rPr>
        <w:t xml:space="preserve">YMCA Manchester has in place the necessary systems and procedures to allow the provision of access arrangements, including reasonable adjustments. These reflect the needs of individual students while also ensuring that the assessment continues to enable a valid, </w:t>
      </w:r>
      <w:proofErr w:type="gramStart"/>
      <w:r w:rsidRPr="001A07C3">
        <w:rPr>
          <w:color w:val="auto"/>
          <w:sz w:val="24"/>
          <w:szCs w:val="24"/>
        </w:rPr>
        <w:t>reliable</w:t>
      </w:r>
      <w:proofErr w:type="gramEnd"/>
      <w:r w:rsidRPr="001A07C3">
        <w:rPr>
          <w:color w:val="auto"/>
          <w:sz w:val="24"/>
          <w:szCs w:val="24"/>
        </w:rPr>
        <w:t xml:space="preserve"> and consistent judgement to be made about the achievement of all learning outcomes against the stated assessment criteria. </w:t>
      </w:r>
    </w:p>
    <w:p w14:paraId="0DC86396" w14:textId="363529B0" w:rsidR="00A54855" w:rsidRPr="001A07C3" w:rsidRDefault="00A54855" w:rsidP="00A54855">
      <w:pPr>
        <w:jc w:val="both"/>
        <w:rPr>
          <w:color w:val="auto"/>
          <w:sz w:val="24"/>
          <w:szCs w:val="24"/>
        </w:rPr>
      </w:pPr>
      <w:r w:rsidRPr="001A07C3">
        <w:rPr>
          <w:color w:val="auto"/>
          <w:sz w:val="24"/>
          <w:szCs w:val="24"/>
        </w:rPr>
        <w:t xml:space="preserve">YMCA Manchester policy of access to fair assessment ensures that all assessments/assessment activities undertaken by students are: </w:t>
      </w:r>
    </w:p>
    <w:p w14:paraId="5BA12305"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Reliable </w:t>
      </w:r>
    </w:p>
    <w:p w14:paraId="4FC95321"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Valid </w:t>
      </w:r>
    </w:p>
    <w:p w14:paraId="7986EA6F"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Fit for purpose </w:t>
      </w:r>
    </w:p>
    <w:p w14:paraId="47DC8F2C"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Transparent </w:t>
      </w:r>
    </w:p>
    <w:p w14:paraId="736D65B8"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Recognise and respect equality and diversity</w:t>
      </w:r>
    </w:p>
    <w:p w14:paraId="46E442C6"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Use appropriate language for assessment tasks </w:t>
      </w:r>
    </w:p>
    <w:p w14:paraId="3DE27461"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Include a variety of assessment strategies </w:t>
      </w:r>
    </w:p>
    <w:p w14:paraId="33978DE6" w14:textId="085B706A" w:rsidR="00A54855" w:rsidRPr="001A07C3" w:rsidRDefault="00A54855" w:rsidP="00A54855">
      <w:pPr>
        <w:jc w:val="both"/>
        <w:rPr>
          <w:color w:val="auto"/>
          <w:sz w:val="24"/>
          <w:szCs w:val="24"/>
        </w:rPr>
      </w:pPr>
      <w:r w:rsidRPr="001A07C3">
        <w:rPr>
          <w:color w:val="auto"/>
          <w:sz w:val="24"/>
          <w:szCs w:val="24"/>
        </w:rPr>
        <w:t xml:space="preserve">There are procedures in place which underpin this statement and are translated in practice. YMCA Manchester will ensure that </w:t>
      </w:r>
      <w:r w:rsidR="00242E2D">
        <w:rPr>
          <w:color w:val="auto"/>
          <w:sz w:val="24"/>
          <w:szCs w:val="24"/>
        </w:rPr>
        <w:t>stakeholders in the process carry out their responsibilities as follows</w:t>
      </w:r>
      <w:r w:rsidRPr="001A07C3">
        <w:rPr>
          <w:color w:val="auto"/>
          <w:sz w:val="24"/>
          <w:szCs w:val="24"/>
        </w:rPr>
        <w:t xml:space="preserve">: </w:t>
      </w:r>
    </w:p>
    <w:p w14:paraId="4AEB1B2D" w14:textId="77777777" w:rsidR="00A54855" w:rsidRPr="001A07C3" w:rsidRDefault="00A54855" w:rsidP="00A54855">
      <w:pPr>
        <w:jc w:val="both"/>
        <w:rPr>
          <w:b/>
          <w:color w:val="auto"/>
          <w:sz w:val="24"/>
          <w:szCs w:val="24"/>
        </w:rPr>
      </w:pPr>
    </w:p>
    <w:p w14:paraId="582B702B" w14:textId="565B4D21" w:rsidR="00A54855" w:rsidRPr="001A07C3" w:rsidRDefault="00A54855" w:rsidP="00A54855">
      <w:pPr>
        <w:jc w:val="both"/>
        <w:rPr>
          <w:color w:val="auto"/>
          <w:sz w:val="24"/>
          <w:szCs w:val="24"/>
        </w:rPr>
      </w:pPr>
      <w:r w:rsidRPr="001A07C3">
        <w:rPr>
          <w:b/>
          <w:color w:val="auto"/>
          <w:sz w:val="24"/>
          <w:szCs w:val="24"/>
        </w:rPr>
        <w:t>Tutors/Assessors</w:t>
      </w:r>
    </w:p>
    <w:p w14:paraId="157B03A1"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Undertake an induction which includes the awarding body’s principles of assessment and understand criterion referenced assessments </w:t>
      </w:r>
    </w:p>
    <w:p w14:paraId="2B470172"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Record the outcomes of all assessment activities </w:t>
      </w:r>
    </w:p>
    <w:p w14:paraId="5E0F309A"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Provide clear and constructive feedback to all students mapped against achievement of the learning outcomes and assessment criteria</w:t>
      </w:r>
    </w:p>
    <w:p w14:paraId="07C87B03"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Plan assessment strategies and the timing of assessments so as not to unnecessarily overburden students or discriminate against </w:t>
      </w:r>
      <w:proofErr w:type="gramStart"/>
      <w:r w:rsidRPr="001A07C3">
        <w:rPr>
          <w:color w:val="auto"/>
          <w:sz w:val="24"/>
          <w:szCs w:val="24"/>
        </w:rPr>
        <w:t>particular groups</w:t>
      </w:r>
      <w:proofErr w:type="gramEnd"/>
      <w:r w:rsidRPr="001A07C3">
        <w:rPr>
          <w:color w:val="auto"/>
          <w:sz w:val="24"/>
          <w:szCs w:val="24"/>
        </w:rPr>
        <w:t xml:space="preserve"> of students </w:t>
      </w:r>
    </w:p>
    <w:p w14:paraId="65494299" w14:textId="77777777" w:rsidR="00A54855" w:rsidRPr="001A07C3" w:rsidRDefault="00A54855" w:rsidP="00A54855">
      <w:pPr>
        <w:jc w:val="both"/>
        <w:rPr>
          <w:b/>
          <w:color w:val="auto"/>
          <w:sz w:val="24"/>
          <w:szCs w:val="24"/>
        </w:rPr>
      </w:pPr>
    </w:p>
    <w:p w14:paraId="3123C741" w14:textId="7973BA28" w:rsidR="00A54855" w:rsidRPr="001A07C3" w:rsidRDefault="00A54855" w:rsidP="00A54855">
      <w:pPr>
        <w:jc w:val="both"/>
        <w:rPr>
          <w:b/>
          <w:color w:val="auto"/>
          <w:sz w:val="24"/>
          <w:szCs w:val="24"/>
        </w:rPr>
      </w:pPr>
      <w:r w:rsidRPr="001A07C3">
        <w:rPr>
          <w:b/>
          <w:color w:val="auto"/>
          <w:sz w:val="24"/>
          <w:szCs w:val="24"/>
        </w:rPr>
        <w:t>The writers of assessment material</w:t>
      </w:r>
    </w:p>
    <w:p w14:paraId="449FE60D"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Produce assessment activities with due regard to equality and the diversity of students</w:t>
      </w:r>
    </w:p>
    <w:p w14:paraId="4549479B"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assessment tasks allow for the generation of evidence in diverse ways  </w:t>
      </w:r>
    </w:p>
    <w:p w14:paraId="274CD8B5"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they use appropriate language at a level suitable to the unit </w:t>
      </w:r>
    </w:p>
    <w:p w14:paraId="4A225199"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the assessment strategy allows for the generation of evidence against all the learning outcomes and assessment criteria for a unit </w:t>
      </w:r>
    </w:p>
    <w:p w14:paraId="21A13D1D" w14:textId="618769D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Review assessment tasks on an annual basis and as part of a course self-assessment review </w:t>
      </w:r>
    </w:p>
    <w:p w14:paraId="22F43812" w14:textId="0D2FD41B" w:rsidR="00A54855" w:rsidRDefault="00A54855" w:rsidP="00A54855">
      <w:pPr>
        <w:pStyle w:val="ListParagraph"/>
        <w:ind w:left="360"/>
        <w:jc w:val="both"/>
        <w:rPr>
          <w:color w:val="auto"/>
          <w:sz w:val="24"/>
          <w:szCs w:val="24"/>
        </w:rPr>
      </w:pPr>
    </w:p>
    <w:p w14:paraId="7EE8C72D" w14:textId="77777777" w:rsidR="00242E2D" w:rsidRDefault="00242E2D" w:rsidP="00A54855">
      <w:pPr>
        <w:pStyle w:val="ListParagraph"/>
        <w:ind w:left="360"/>
        <w:jc w:val="both"/>
        <w:rPr>
          <w:color w:val="auto"/>
          <w:sz w:val="24"/>
          <w:szCs w:val="24"/>
        </w:rPr>
      </w:pPr>
    </w:p>
    <w:p w14:paraId="41B255E8" w14:textId="55B8B0FB" w:rsidR="00A54855" w:rsidRPr="001A07C3" w:rsidRDefault="00A54855" w:rsidP="00A54855">
      <w:pPr>
        <w:jc w:val="both"/>
        <w:rPr>
          <w:color w:val="auto"/>
          <w:sz w:val="24"/>
          <w:szCs w:val="24"/>
        </w:rPr>
      </w:pPr>
      <w:r w:rsidRPr="001A07C3">
        <w:rPr>
          <w:b/>
          <w:color w:val="auto"/>
          <w:sz w:val="24"/>
          <w:szCs w:val="24"/>
        </w:rPr>
        <w:lastRenderedPageBreak/>
        <w:t>Internal verifiers (quality nominee</w:t>
      </w:r>
      <w:r w:rsidR="00242E2D">
        <w:rPr>
          <w:b/>
          <w:color w:val="auto"/>
          <w:sz w:val="24"/>
          <w:szCs w:val="24"/>
        </w:rPr>
        <w:t>)</w:t>
      </w:r>
      <w:r w:rsidRPr="001A07C3">
        <w:rPr>
          <w:color w:val="auto"/>
          <w:sz w:val="24"/>
          <w:szCs w:val="24"/>
        </w:rPr>
        <w:t xml:space="preserve"> </w:t>
      </w:r>
    </w:p>
    <w:p w14:paraId="71966CFC"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Verify the appropriateness of the assessment strategy for a unit </w:t>
      </w:r>
    </w:p>
    <w:p w14:paraId="32DFF93B"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Verify the appropriateness of individual assessment tasks against the principles itemised above and any </w:t>
      </w:r>
      <w:proofErr w:type="gramStart"/>
      <w:r w:rsidRPr="001A07C3">
        <w:rPr>
          <w:color w:val="auto"/>
          <w:sz w:val="24"/>
          <w:szCs w:val="24"/>
        </w:rPr>
        <w:t>particular requirements</w:t>
      </w:r>
      <w:proofErr w:type="gramEnd"/>
      <w:r w:rsidRPr="001A07C3">
        <w:rPr>
          <w:color w:val="auto"/>
          <w:sz w:val="24"/>
          <w:szCs w:val="24"/>
        </w:rPr>
        <w:t xml:space="preserve"> of the qualification</w:t>
      </w:r>
    </w:p>
    <w:p w14:paraId="556925AC"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tutor/assessor records are accurate, </w:t>
      </w:r>
      <w:proofErr w:type="gramStart"/>
      <w:r w:rsidRPr="001A07C3">
        <w:rPr>
          <w:color w:val="auto"/>
          <w:sz w:val="24"/>
          <w:szCs w:val="24"/>
        </w:rPr>
        <w:t>clear</w:t>
      </w:r>
      <w:proofErr w:type="gramEnd"/>
      <w:r w:rsidRPr="001A07C3">
        <w:rPr>
          <w:color w:val="auto"/>
          <w:sz w:val="24"/>
          <w:szCs w:val="24"/>
        </w:rPr>
        <w:t xml:space="preserve"> and up to date</w:t>
      </w:r>
    </w:p>
    <w:p w14:paraId="3DD71E23"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tutor feedback to students is clear, constructive, </w:t>
      </w:r>
      <w:proofErr w:type="gramStart"/>
      <w:r w:rsidRPr="001A07C3">
        <w:rPr>
          <w:color w:val="auto"/>
          <w:sz w:val="24"/>
          <w:szCs w:val="24"/>
        </w:rPr>
        <w:t>unambiguous</w:t>
      </w:r>
      <w:proofErr w:type="gramEnd"/>
      <w:r w:rsidRPr="001A07C3">
        <w:rPr>
          <w:color w:val="auto"/>
          <w:sz w:val="24"/>
          <w:szCs w:val="24"/>
        </w:rPr>
        <w:t xml:space="preserve"> and related to the assessment criteria</w:t>
      </w:r>
    </w:p>
    <w:p w14:paraId="00ABF8B7"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all assessment decisions sampled as part of YMCA Manchester internal verification process are valid </w:t>
      </w:r>
    </w:p>
    <w:p w14:paraId="60712958"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Provide written feedback to tutors/assessors on all aspects of the assessment process </w:t>
      </w:r>
    </w:p>
    <w:p w14:paraId="704BFCE5"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Ensure that all quality improvement recommendations are </w:t>
      </w:r>
      <w:proofErr w:type="gramStart"/>
      <w:r w:rsidRPr="001A07C3">
        <w:rPr>
          <w:color w:val="auto"/>
          <w:sz w:val="24"/>
          <w:szCs w:val="24"/>
        </w:rPr>
        <w:t>monitored</w:t>
      </w:r>
      <w:proofErr w:type="gramEnd"/>
      <w:r w:rsidRPr="001A07C3">
        <w:rPr>
          <w:color w:val="auto"/>
          <w:sz w:val="24"/>
          <w:szCs w:val="24"/>
        </w:rPr>
        <w:t xml:space="preserve"> and any resulting actions are implemented </w:t>
      </w:r>
    </w:p>
    <w:p w14:paraId="235AA196" w14:textId="77777777" w:rsidR="00A54855" w:rsidRPr="001A07C3" w:rsidRDefault="00A54855" w:rsidP="00A54855">
      <w:pPr>
        <w:jc w:val="both"/>
        <w:rPr>
          <w:b/>
          <w:color w:val="auto"/>
          <w:sz w:val="24"/>
          <w:szCs w:val="24"/>
        </w:rPr>
      </w:pPr>
    </w:p>
    <w:p w14:paraId="2E31C006" w14:textId="7274FD8C" w:rsidR="00A54855" w:rsidRPr="001A07C3" w:rsidRDefault="00A54855" w:rsidP="00A54855">
      <w:pPr>
        <w:jc w:val="both"/>
        <w:rPr>
          <w:color w:val="auto"/>
          <w:sz w:val="24"/>
          <w:szCs w:val="24"/>
        </w:rPr>
      </w:pPr>
      <w:r w:rsidRPr="001A07C3">
        <w:rPr>
          <w:b/>
          <w:color w:val="auto"/>
          <w:sz w:val="24"/>
          <w:szCs w:val="24"/>
        </w:rPr>
        <w:t>Learners will</w:t>
      </w:r>
    </w:p>
    <w:p w14:paraId="45A07022"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Be inducted into the awarding body’s assessment methodology and understand criterion referenced assessments </w:t>
      </w:r>
    </w:p>
    <w:p w14:paraId="36FAACE8"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Be made aware of the Centre’s assessment appeals policy and how to access any relevant documentation to support its use </w:t>
      </w:r>
    </w:p>
    <w:p w14:paraId="49C810FB"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Be provided with an individual assessment plan through the effective use of individual learning plans </w:t>
      </w:r>
    </w:p>
    <w:p w14:paraId="1B4038B7"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Be made aware of any time constraints attached to the achievement of the qualification </w:t>
      </w:r>
    </w:p>
    <w:p w14:paraId="09CC7B8E"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Receive feedback from all assessment activities to YMCA Manchester’s target timescale Receive regular feedback against their achievement of individual units and their progress towards the overall qualification </w:t>
      </w:r>
    </w:p>
    <w:p w14:paraId="04ACBD79"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Produce outcomes that </w:t>
      </w:r>
      <w:proofErr w:type="gramStart"/>
      <w:r w:rsidRPr="001A07C3">
        <w:rPr>
          <w:color w:val="auto"/>
          <w:sz w:val="24"/>
          <w:szCs w:val="24"/>
        </w:rPr>
        <w:t>must at all times</w:t>
      </w:r>
      <w:proofErr w:type="gramEnd"/>
      <w:r w:rsidRPr="001A07C3">
        <w:rPr>
          <w:color w:val="auto"/>
          <w:sz w:val="24"/>
          <w:szCs w:val="24"/>
        </w:rPr>
        <w:t xml:space="preserve">: </w:t>
      </w:r>
    </w:p>
    <w:p w14:paraId="71ED77FC" w14:textId="77777777" w:rsidR="00A54855" w:rsidRPr="001A07C3" w:rsidRDefault="00A54855" w:rsidP="00242E2D">
      <w:pPr>
        <w:pStyle w:val="ListParagraph"/>
        <w:numPr>
          <w:ilvl w:val="0"/>
          <w:numId w:val="22"/>
        </w:numPr>
        <w:ind w:left="1134" w:hanging="425"/>
        <w:jc w:val="both"/>
        <w:rPr>
          <w:color w:val="auto"/>
          <w:sz w:val="24"/>
          <w:szCs w:val="24"/>
        </w:rPr>
      </w:pPr>
      <w:r w:rsidRPr="001A07C3">
        <w:rPr>
          <w:color w:val="auto"/>
          <w:sz w:val="24"/>
          <w:szCs w:val="24"/>
        </w:rPr>
        <w:t xml:space="preserve">Meet the requirements of the specifications regardless of the process or method used </w:t>
      </w:r>
    </w:p>
    <w:p w14:paraId="3E21051E" w14:textId="77777777" w:rsidR="00A54855" w:rsidRPr="001A07C3" w:rsidRDefault="00A54855" w:rsidP="00242E2D">
      <w:pPr>
        <w:pStyle w:val="ListParagraph"/>
        <w:numPr>
          <w:ilvl w:val="0"/>
          <w:numId w:val="22"/>
        </w:numPr>
        <w:ind w:left="1134" w:hanging="425"/>
        <w:jc w:val="both"/>
        <w:rPr>
          <w:color w:val="auto"/>
          <w:sz w:val="24"/>
          <w:szCs w:val="24"/>
        </w:rPr>
      </w:pPr>
      <w:r w:rsidRPr="001A07C3">
        <w:rPr>
          <w:color w:val="auto"/>
          <w:sz w:val="24"/>
          <w:szCs w:val="24"/>
        </w:rPr>
        <w:t xml:space="preserve">Be as rigorous as assessment methods used with other students </w:t>
      </w:r>
    </w:p>
    <w:p w14:paraId="13CE326F" w14:textId="77777777" w:rsidR="00A54855" w:rsidRPr="001A07C3" w:rsidRDefault="00A54855" w:rsidP="00242E2D">
      <w:pPr>
        <w:pStyle w:val="ListParagraph"/>
        <w:numPr>
          <w:ilvl w:val="0"/>
          <w:numId w:val="22"/>
        </w:numPr>
        <w:ind w:left="1134" w:hanging="425"/>
        <w:jc w:val="both"/>
        <w:rPr>
          <w:color w:val="auto"/>
          <w:sz w:val="24"/>
          <w:szCs w:val="24"/>
        </w:rPr>
      </w:pPr>
      <w:r w:rsidRPr="001A07C3">
        <w:rPr>
          <w:color w:val="auto"/>
          <w:sz w:val="24"/>
          <w:szCs w:val="24"/>
        </w:rPr>
        <w:t xml:space="preserve">Be assessable </w:t>
      </w:r>
    </w:p>
    <w:p w14:paraId="68717A54" w14:textId="77777777" w:rsidR="00A54855" w:rsidRPr="001A07C3" w:rsidRDefault="00A54855" w:rsidP="00242E2D">
      <w:pPr>
        <w:pStyle w:val="ListParagraph"/>
        <w:numPr>
          <w:ilvl w:val="0"/>
          <w:numId w:val="22"/>
        </w:numPr>
        <w:ind w:left="1134" w:hanging="425"/>
        <w:jc w:val="both"/>
        <w:rPr>
          <w:color w:val="auto"/>
          <w:sz w:val="24"/>
          <w:szCs w:val="24"/>
        </w:rPr>
      </w:pPr>
      <w:r w:rsidRPr="001A07C3">
        <w:rPr>
          <w:color w:val="auto"/>
          <w:sz w:val="24"/>
          <w:szCs w:val="24"/>
        </w:rPr>
        <w:t xml:space="preserve">Be able to be moderated or verified </w:t>
      </w:r>
    </w:p>
    <w:p w14:paraId="646ED695"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Fulfil the demands of the criteria, regardless of method used to obtain the evidence. The assessment criteria may not be amended, re-worded or omitted </w:t>
      </w:r>
    </w:p>
    <w:p w14:paraId="0B2B0BD1"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Must achieve all the required units to gain the qualification they have registered for. It may sometimes be the case that some full qualifications are inaccessible because of a student’s inability to demonstrate competence in all parts of the qualification or to meet the individual needs of the student. In these </w:t>
      </w:r>
      <w:proofErr w:type="gramStart"/>
      <w:r w:rsidRPr="001A07C3">
        <w:rPr>
          <w:color w:val="auto"/>
          <w:sz w:val="24"/>
          <w:szCs w:val="24"/>
        </w:rPr>
        <w:t>cases</w:t>
      </w:r>
      <w:proofErr w:type="gramEnd"/>
      <w:r w:rsidRPr="001A07C3">
        <w:rPr>
          <w:color w:val="auto"/>
          <w:sz w:val="24"/>
          <w:szCs w:val="24"/>
        </w:rPr>
        <w:t xml:space="preserve"> unit certification will always be available </w:t>
      </w:r>
    </w:p>
    <w:p w14:paraId="0D7103CE"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 xml:space="preserve">Be eligible for reasonable adjustments if their performance during an assessment is likely to be substantially affected by a particular impairment. Many of these students will be defined as being disabled under the Disability Discrimination Act </w:t>
      </w:r>
    </w:p>
    <w:p w14:paraId="43ABB620"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lastRenderedPageBreak/>
        <w:t xml:space="preserve">An adjustment to assessment should only be considered where the difficulty experienced places the student at a substantial disadvantage, in comparison with students who are not disabled. Where the difficulty is minor, the Centre will assist and support the student by offering help with study and assessment skills </w:t>
      </w:r>
    </w:p>
    <w:p w14:paraId="7C55FF1D" w14:textId="77777777" w:rsidR="00A54855" w:rsidRPr="001A07C3" w:rsidRDefault="00A54855" w:rsidP="00A54855">
      <w:pPr>
        <w:jc w:val="both"/>
        <w:rPr>
          <w:b/>
          <w:color w:val="auto"/>
          <w:sz w:val="24"/>
          <w:szCs w:val="24"/>
        </w:rPr>
      </w:pPr>
    </w:p>
    <w:p w14:paraId="2D76BD9F" w14:textId="66F5BCB9" w:rsidR="00A54855" w:rsidRPr="001A07C3" w:rsidRDefault="00A54855" w:rsidP="00A54855">
      <w:pPr>
        <w:jc w:val="both"/>
        <w:rPr>
          <w:b/>
          <w:color w:val="auto"/>
          <w:sz w:val="24"/>
          <w:szCs w:val="24"/>
        </w:rPr>
      </w:pPr>
      <w:r w:rsidRPr="001A07C3">
        <w:rPr>
          <w:b/>
          <w:color w:val="auto"/>
          <w:sz w:val="24"/>
          <w:szCs w:val="24"/>
        </w:rPr>
        <w:t xml:space="preserve">External Quality Assessors: </w:t>
      </w:r>
    </w:p>
    <w:p w14:paraId="3F5547FD" w14:textId="77777777" w:rsidR="00A54855" w:rsidRPr="001A07C3" w:rsidRDefault="00A54855" w:rsidP="00A54855">
      <w:pPr>
        <w:pStyle w:val="ListParagraph"/>
        <w:numPr>
          <w:ilvl w:val="0"/>
          <w:numId w:val="21"/>
        </w:numPr>
        <w:ind w:left="360"/>
        <w:jc w:val="both"/>
        <w:rPr>
          <w:color w:val="auto"/>
          <w:sz w:val="24"/>
          <w:szCs w:val="24"/>
        </w:rPr>
      </w:pPr>
      <w:r w:rsidRPr="001A07C3">
        <w:rPr>
          <w:color w:val="auto"/>
          <w:sz w:val="24"/>
          <w:szCs w:val="24"/>
        </w:rPr>
        <w:t>Will be given access to all relevant documentation and assessment evidence to support the award of credit/qualifications as requested</w:t>
      </w:r>
    </w:p>
    <w:p w14:paraId="5D46FF43" w14:textId="77777777" w:rsidR="00A54855" w:rsidRPr="001A07C3" w:rsidRDefault="00A54855" w:rsidP="00A54855">
      <w:pPr>
        <w:spacing w:after="0" w:line="240" w:lineRule="auto"/>
        <w:rPr>
          <w:color w:val="auto"/>
          <w:sz w:val="24"/>
          <w:szCs w:val="24"/>
        </w:rPr>
      </w:pPr>
    </w:p>
    <w:p w14:paraId="0B069452" w14:textId="1674C89C" w:rsidR="00A54855" w:rsidRPr="001A07C3" w:rsidRDefault="00A54855" w:rsidP="00A54855">
      <w:pPr>
        <w:spacing w:after="0" w:line="240" w:lineRule="auto"/>
        <w:rPr>
          <w:color w:val="auto"/>
          <w:sz w:val="24"/>
          <w:szCs w:val="24"/>
        </w:rPr>
      </w:pPr>
    </w:p>
    <w:p w14:paraId="1940D2B4" w14:textId="77777777" w:rsidR="00A54855" w:rsidRPr="001A07C3" w:rsidRDefault="00A54855" w:rsidP="00A54855">
      <w:pPr>
        <w:spacing w:after="0" w:line="240" w:lineRule="auto"/>
        <w:rPr>
          <w:color w:val="auto"/>
          <w:sz w:val="24"/>
          <w:szCs w:val="24"/>
        </w:rPr>
      </w:pPr>
    </w:p>
    <w:sectPr w:rsidR="00A54855" w:rsidRPr="001A07C3" w:rsidSect="003F1D18">
      <w:headerReference w:type="even" r:id="rId8"/>
      <w:headerReference w:type="default" r:id="rId9"/>
      <w:footerReference w:type="even" r:id="rId10"/>
      <w:footerReference w:type="default" r:id="rId11"/>
      <w:headerReference w:type="first" r:id="rId12"/>
      <w:footerReference w:type="first" r:id="rId13"/>
      <w:pgSz w:w="11906" w:h="16838" w:code="9"/>
      <w:pgMar w:top="1800" w:right="1267" w:bottom="1350" w:left="1267" w:header="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9AFE" w14:textId="77777777" w:rsidR="00FF6E88" w:rsidRDefault="00FF6E88">
      <w:r>
        <w:separator/>
      </w:r>
    </w:p>
  </w:endnote>
  <w:endnote w:type="continuationSeparator" w:id="0">
    <w:p w14:paraId="061B3013" w14:textId="77777777" w:rsidR="00FF6E88" w:rsidRDefault="00FF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2610" w14:textId="77777777" w:rsidR="00F62188" w:rsidRDefault="00F62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811" w14:textId="27526F26" w:rsidR="00A86F9D" w:rsidRDefault="00A86F9D">
    <w:pPr>
      <w:pStyle w:val="Footer"/>
      <w:jc w:val="right"/>
    </w:pPr>
  </w:p>
  <w:p w14:paraId="17C5EAE1" w14:textId="778954D5" w:rsidR="00A86F9D" w:rsidRDefault="00A86F9D" w:rsidP="00BC4368">
    <w:pPr>
      <w:pStyle w:val="Footer"/>
      <w:ind w:left="-284"/>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5343" w14:textId="77777777" w:rsidR="00A86F9D" w:rsidRDefault="00A86F9D">
    <w:pPr>
      <w:pStyle w:val="Footer"/>
    </w:pPr>
    <w:r>
      <w:rPr>
        <w:noProof/>
        <w:lang w:eastAsia="en-GB"/>
      </w:rPr>
      <w:drawing>
        <wp:anchor distT="0" distB="0" distL="114300" distR="114300" simplePos="0" relativeHeight="251658240" behindDoc="1" locked="0" layoutInCell="1" allowOverlap="1" wp14:anchorId="50CE7B96" wp14:editId="1C681611">
          <wp:simplePos x="0" y="0"/>
          <wp:positionH relativeFrom="page">
            <wp:posOffset>457200</wp:posOffset>
          </wp:positionH>
          <wp:positionV relativeFrom="page">
            <wp:posOffset>9370695</wp:posOffset>
          </wp:positionV>
          <wp:extent cx="7150100" cy="1206500"/>
          <wp:effectExtent l="0" t="0" r="0" b="0"/>
          <wp:wrapNone/>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BC7A" w14:textId="77777777" w:rsidR="00FF6E88" w:rsidRDefault="00FF6E88">
      <w:r>
        <w:separator/>
      </w:r>
    </w:p>
  </w:footnote>
  <w:footnote w:type="continuationSeparator" w:id="0">
    <w:p w14:paraId="65D57665" w14:textId="77777777" w:rsidR="00FF6E88" w:rsidRDefault="00FF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0F56" w14:textId="77777777" w:rsidR="00F62188" w:rsidRDefault="00F6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493" w14:textId="184743DC" w:rsidR="00A86F9D" w:rsidRDefault="00A86F9D" w:rsidP="00BC4368">
    <w:r>
      <w:t xml:space="preserve"> </w:t>
    </w:r>
  </w:p>
  <w:p w14:paraId="60121A88" w14:textId="01030B2B" w:rsidR="00A86F9D" w:rsidRDefault="00EE38AA">
    <w:pPr>
      <w:pStyle w:val="Header"/>
    </w:pPr>
    <w:r>
      <w:rPr>
        <w:noProof/>
        <w:lang w:eastAsia="en-GB"/>
      </w:rPr>
      <w:drawing>
        <wp:anchor distT="0" distB="0" distL="114300" distR="114300" simplePos="0" relativeHeight="251676672" behindDoc="0" locked="0" layoutInCell="1" allowOverlap="1" wp14:anchorId="74EFB3F2" wp14:editId="00D973FF">
          <wp:simplePos x="0" y="0"/>
          <wp:positionH relativeFrom="margin">
            <wp:posOffset>-188486</wp:posOffset>
          </wp:positionH>
          <wp:positionV relativeFrom="paragraph">
            <wp:posOffset>334645</wp:posOffset>
          </wp:positionV>
          <wp:extent cx="1939159" cy="213360"/>
          <wp:effectExtent l="0" t="0" r="4445" b="0"/>
          <wp:wrapNone/>
          <wp:docPr id="6" name="Picture 6"/>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159"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18">
      <w:rPr>
        <w:noProof/>
        <w:lang w:eastAsia="en-GB"/>
      </w:rPr>
      <mc:AlternateContent>
        <mc:Choice Requires="wps">
          <w:drawing>
            <wp:anchor distT="0" distB="0" distL="114300" distR="114300" simplePos="0" relativeHeight="251664384" behindDoc="0" locked="0" layoutInCell="1" allowOverlap="1" wp14:anchorId="4EEBACF7" wp14:editId="4B1DA93C">
              <wp:simplePos x="0" y="0"/>
              <wp:positionH relativeFrom="column">
                <wp:posOffset>-182245</wp:posOffset>
              </wp:positionH>
              <wp:positionV relativeFrom="paragraph">
                <wp:posOffset>784969</wp:posOffset>
              </wp:positionV>
              <wp:extent cx="6393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ABAA1B"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61.8pt" to="489.0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XX4gEAABsEAAAOAAAAZHJzL2Uyb0RvYy54bWysU8lu2zAQvRfoPxC815Ji1EgFyzk4SC9d&#10;jKb9AJqLRJTkECRjyX/fIWUrQRegKHqhxFnezHsz3N5N1pCTDFGD62izqimRjoPQru/ot68Pb24p&#10;iYk5wQw42dGzjPRu9/rVdvStvIEBjJCBIIiL7eg7OqTk26qKfJCWxRV46dCpIFiW8Br6SgQ2Iro1&#10;1U1db6oRgvABuIwRrfezk+4KvlKSp89KRZmI6Sj2lsoZynnMZ7XbsrYPzA+aX9pg/9CFZdph0QXq&#10;niVGnoL+BcpqHiCCSisOtgKlNJeFA7Jp6p/YPA7My8IFxYl+kSn+P1j+6XQIRIuOrilxzOKIHlNg&#10;uh8S2YNzKCAEss46jT62GL53h3C5RX8ImfSkgs1fpEOmou150VZOiXA0btbv1s0tjoBffdVzog8x&#10;vZdgSf7pqNEu02YtO32ICYth6DUkm43LZwSjxYM2plzywsi9CeTEcNTHvikA5sl+BDHbNm/rugwc&#10;0cp+5fCC/QIJfRm9ymRneuUvnY2cK3+RCuVCQnOBBWiuIb43WaqCgpE5RWGHS1Jduvpj0iU2p8my&#10;vH+buESXiuDSkmi1g/C7qmm6tqrm+CvrmWumfQRxLsMucuAGFmaX15JX/OW9pD+/6d0PAAAA//8D&#10;AFBLAwQUAAYACAAAACEAZx/DGd4AAAALAQAADwAAAGRycy9kb3ducmV2LnhtbEyP3UrDQBBG7wXf&#10;YRnBu3bTKGmM2RQp9q4VW/MAm+yYBPcn7G7T+PaOINjLme/wzZlyMxvNJvRhcFbAapkAQ9s6NdhO&#10;QP2xW+TAQpRWSe0sCvjGAJvq9qaUhXIXe8TpFDtGJTYUUkAf41hwHtoejQxLN6Kl7NN5IyONvuPK&#10;ywuVG83TJMm4kYOlC70ccdtj+3U6GwGZPujprWuOj/6g6/17Xe/221ch7u/ml2dgEef4D8OvPqlD&#10;RU6NO1sVmBawSPM1oRSkDxkwIp7W+QpY87fhVcmvf6h+AAAA//8DAFBLAQItABQABgAIAAAAIQC2&#10;gziS/gAAAOEBAAATAAAAAAAAAAAAAAAAAAAAAABbQ29udGVudF9UeXBlc10ueG1sUEsBAi0AFAAG&#10;AAgAAAAhADj9If/WAAAAlAEAAAsAAAAAAAAAAAAAAAAALwEAAF9yZWxzLy5yZWxzUEsBAi0AFAAG&#10;AAgAAAAhAJVHpdfiAQAAGwQAAA4AAAAAAAAAAAAAAAAALgIAAGRycy9lMm9Eb2MueG1sUEsBAi0A&#10;FAAGAAgAAAAhAGcfwxneAAAACwEAAA8AAAAAAAAAAAAAAAAAPAQAAGRycy9kb3ducmV2LnhtbFBL&#10;BQYAAAAABAAEAPMAAABHBQAAAAA=&#10;" strokecolor="#a5a5a5 [2092]"/>
          </w:pict>
        </mc:Fallback>
      </mc:AlternateContent>
    </w:r>
    <w:r w:rsidR="00A86F9D">
      <w:rPr>
        <w:noProof/>
        <w:lang w:eastAsia="en-GB"/>
      </w:rPr>
      <w:drawing>
        <wp:anchor distT="0" distB="0" distL="114300" distR="114300" simplePos="0" relativeHeight="251674624" behindDoc="0" locked="0" layoutInCell="1" allowOverlap="1" wp14:anchorId="2C045894" wp14:editId="2864A2B7">
          <wp:simplePos x="0" y="0"/>
          <wp:positionH relativeFrom="page">
            <wp:posOffset>5454869</wp:posOffset>
          </wp:positionH>
          <wp:positionV relativeFrom="page">
            <wp:posOffset>441434</wp:posOffset>
          </wp:positionV>
          <wp:extent cx="1548524" cy="454617"/>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66253" cy="4598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FFD" w14:textId="77777777" w:rsidR="00A86F9D" w:rsidRDefault="00A86F9D">
    <w:pPr>
      <w:pStyle w:val="Header"/>
    </w:pPr>
    <w:r>
      <w:rPr>
        <w:noProof/>
        <w:lang w:eastAsia="en-GB"/>
      </w:rPr>
      <w:drawing>
        <wp:anchor distT="0" distB="0" distL="114300" distR="114300" simplePos="0" relativeHeight="251657216" behindDoc="0" locked="1" layoutInCell="1" allowOverlap="1" wp14:anchorId="562C6813" wp14:editId="00A18DED">
          <wp:simplePos x="0" y="0"/>
          <wp:positionH relativeFrom="page">
            <wp:posOffset>798195</wp:posOffset>
          </wp:positionH>
          <wp:positionV relativeFrom="page">
            <wp:posOffset>337820</wp:posOffset>
          </wp:positionV>
          <wp:extent cx="6591300" cy="542925"/>
          <wp:effectExtent l="0" t="0" r="0" b="9525"/>
          <wp:wrapNone/>
          <wp:docPr id="23" name="Picture 23"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6AA"/>
    <w:multiLevelType w:val="hybridMultilevel"/>
    <w:tmpl w:val="54BABFA2"/>
    <w:lvl w:ilvl="0" w:tplc="64F814C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635"/>
    <w:multiLevelType w:val="hybridMultilevel"/>
    <w:tmpl w:val="A52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27329"/>
    <w:multiLevelType w:val="multilevel"/>
    <w:tmpl w:val="375ADC8A"/>
    <w:lvl w:ilvl="0">
      <w:start w:val="1"/>
      <w:numFmt w:val="decimal"/>
      <w:lvlText w:val="%1."/>
      <w:lvlJc w:val="left"/>
      <w:pPr>
        <w:tabs>
          <w:tab w:val="num" w:pos="1080"/>
        </w:tabs>
        <w:ind w:left="510" w:hanging="510"/>
      </w:pPr>
      <w:rPr>
        <w:rFonts w:hint="default"/>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6257EB"/>
    <w:multiLevelType w:val="hybridMultilevel"/>
    <w:tmpl w:val="3B78FC7C"/>
    <w:lvl w:ilvl="0" w:tplc="AE428492">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05841"/>
    <w:multiLevelType w:val="hybridMultilevel"/>
    <w:tmpl w:val="F2F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30352"/>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E12FF"/>
    <w:multiLevelType w:val="hybridMultilevel"/>
    <w:tmpl w:val="3BA826D6"/>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0"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E71D7"/>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26346"/>
    <w:multiLevelType w:val="hybridMultilevel"/>
    <w:tmpl w:val="CE0E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F65FC"/>
    <w:multiLevelType w:val="hybridMultilevel"/>
    <w:tmpl w:val="9ED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F86BD2"/>
    <w:multiLevelType w:val="multilevel"/>
    <w:tmpl w:val="ECD8ABBA"/>
    <w:lvl w:ilvl="0">
      <w:start w:val="1"/>
      <w:numFmt w:val="bullet"/>
      <w:lvlText w:val=""/>
      <w:lvlJc w:val="left"/>
      <w:pPr>
        <w:tabs>
          <w:tab w:val="num" w:pos="360"/>
        </w:tabs>
        <w:ind w:left="360" w:hanging="360"/>
      </w:pPr>
      <w:rPr>
        <w:rFonts w:ascii="Symbol" w:hAnsi="Symbol" w:hint="default"/>
        <w:sz w:val="20"/>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750709D"/>
    <w:multiLevelType w:val="hybridMultilevel"/>
    <w:tmpl w:val="0BB0DC4A"/>
    <w:lvl w:ilvl="0" w:tplc="98EC360C">
      <w:start w:val="1"/>
      <w:numFmt w:val="decimal"/>
      <w:lvlText w:val="%1."/>
      <w:lvlJc w:val="left"/>
      <w:pPr>
        <w:tabs>
          <w:tab w:val="num" w:pos="72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AD867B7"/>
    <w:multiLevelType w:val="hybridMultilevel"/>
    <w:tmpl w:val="FAB2346E"/>
    <w:lvl w:ilvl="0" w:tplc="61BCD48E">
      <w:start w:val="1"/>
      <w:numFmt w:val="bullet"/>
      <w:lvlText w:val=""/>
      <w:lvlJc w:val="left"/>
      <w:pPr>
        <w:tabs>
          <w:tab w:val="num" w:pos="737"/>
        </w:tabs>
        <w:ind w:left="737" w:hanging="284"/>
      </w:pPr>
      <w:rPr>
        <w:rFonts w:ascii="Symbol" w:hAnsi="Symbol" w:hint="default"/>
      </w:rPr>
    </w:lvl>
    <w:lvl w:ilvl="1" w:tplc="08090003" w:tentative="1">
      <w:start w:val="1"/>
      <w:numFmt w:val="bullet"/>
      <w:lvlText w:val="o"/>
      <w:lvlJc w:val="left"/>
      <w:pPr>
        <w:tabs>
          <w:tab w:val="num" w:pos="1893"/>
        </w:tabs>
        <w:ind w:left="1893" w:hanging="360"/>
      </w:pPr>
      <w:rPr>
        <w:rFonts w:ascii="Courier New" w:hAnsi="Courier New" w:cs="Courier New" w:hint="default"/>
      </w:rPr>
    </w:lvl>
    <w:lvl w:ilvl="2" w:tplc="08090005" w:tentative="1">
      <w:start w:val="1"/>
      <w:numFmt w:val="bullet"/>
      <w:lvlText w:val=""/>
      <w:lvlJc w:val="left"/>
      <w:pPr>
        <w:tabs>
          <w:tab w:val="num" w:pos="2613"/>
        </w:tabs>
        <w:ind w:left="2613" w:hanging="360"/>
      </w:pPr>
      <w:rPr>
        <w:rFonts w:ascii="Wingdings" w:hAnsi="Wingdings" w:hint="default"/>
      </w:rPr>
    </w:lvl>
    <w:lvl w:ilvl="3" w:tplc="08090001" w:tentative="1">
      <w:start w:val="1"/>
      <w:numFmt w:val="bullet"/>
      <w:lvlText w:val=""/>
      <w:lvlJc w:val="left"/>
      <w:pPr>
        <w:tabs>
          <w:tab w:val="num" w:pos="3333"/>
        </w:tabs>
        <w:ind w:left="3333" w:hanging="360"/>
      </w:pPr>
      <w:rPr>
        <w:rFonts w:ascii="Symbol" w:hAnsi="Symbol" w:hint="default"/>
      </w:rPr>
    </w:lvl>
    <w:lvl w:ilvl="4" w:tplc="08090003" w:tentative="1">
      <w:start w:val="1"/>
      <w:numFmt w:val="bullet"/>
      <w:lvlText w:val="o"/>
      <w:lvlJc w:val="left"/>
      <w:pPr>
        <w:tabs>
          <w:tab w:val="num" w:pos="4053"/>
        </w:tabs>
        <w:ind w:left="4053" w:hanging="360"/>
      </w:pPr>
      <w:rPr>
        <w:rFonts w:ascii="Courier New" w:hAnsi="Courier New" w:cs="Courier New" w:hint="default"/>
      </w:rPr>
    </w:lvl>
    <w:lvl w:ilvl="5" w:tplc="08090005" w:tentative="1">
      <w:start w:val="1"/>
      <w:numFmt w:val="bullet"/>
      <w:lvlText w:val=""/>
      <w:lvlJc w:val="left"/>
      <w:pPr>
        <w:tabs>
          <w:tab w:val="num" w:pos="4773"/>
        </w:tabs>
        <w:ind w:left="4773" w:hanging="360"/>
      </w:pPr>
      <w:rPr>
        <w:rFonts w:ascii="Wingdings" w:hAnsi="Wingdings" w:hint="default"/>
      </w:rPr>
    </w:lvl>
    <w:lvl w:ilvl="6" w:tplc="08090001" w:tentative="1">
      <w:start w:val="1"/>
      <w:numFmt w:val="bullet"/>
      <w:lvlText w:val=""/>
      <w:lvlJc w:val="left"/>
      <w:pPr>
        <w:tabs>
          <w:tab w:val="num" w:pos="5493"/>
        </w:tabs>
        <w:ind w:left="5493" w:hanging="360"/>
      </w:pPr>
      <w:rPr>
        <w:rFonts w:ascii="Symbol" w:hAnsi="Symbol" w:hint="default"/>
      </w:rPr>
    </w:lvl>
    <w:lvl w:ilvl="7" w:tplc="08090003" w:tentative="1">
      <w:start w:val="1"/>
      <w:numFmt w:val="bullet"/>
      <w:lvlText w:val="o"/>
      <w:lvlJc w:val="left"/>
      <w:pPr>
        <w:tabs>
          <w:tab w:val="num" w:pos="6213"/>
        </w:tabs>
        <w:ind w:left="6213" w:hanging="360"/>
      </w:pPr>
      <w:rPr>
        <w:rFonts w:ascii="Courier New" w:hAnsi="Courier New" w:cs="Courier New" w:hint="default"/>
      </w:rPr>
    </w:lvl>
    <w:lvl w:ilvl="8" w:tplc="08090005" w:tentative="1">
      <w:start w:val="1"/>
      <w:numFmt w:val="bullet"/>
      <w:lvlText w:val=""/>
      <w:lvlJc w:val="left"/>
      <w:pPr>
        <w:tabs>
          <w:tab w:val="num" w:pos="6933"/>
        </w:tabs>
        <w:ind w:left="6933" w:hanging="360"/>
      </w:pPr>
      <w:rPr>
        <w:rFonts w:ascii="Wingdings" w:hAnsi="Wingdings" w:hint="default"/>
      </w:rPr>
    </w:lvl>
  </w:abstractNum>
  <w:abstractNum w:abstractNumId="17" w15:restartNumberingAfterBreak="0">
    <w:nsid w:val="5B0223FB"/>
    <w:multiLevelType w:val="hybridMultilevel"/>
    <w:tmpl w:val="39FE1EA2"/>
    <w:lvl w:ilvl="0" w:tplc="437416BA">
      <w:numFmt w:val="bullet"/>
      <w:lvlText w:val=""/>
      <w:lvlJc w:val="left"/>
      <w:pPr>
        <w:ind w:left="76" w:hanging="360"/>
      </w:pPr>
      <w:rPr>
        <w:rFonts w:ascii="Symbol" w:eastAsia="Verdana"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8"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37DAF"/>
    <w:multiLevelType w:val="hybridMultilevel"/>
    <w:tmpl w:val="F60C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E35EB"/>
    <w:multiLevelType w:val="hybridMultilevel"/>
    <w:tmpl w:val="9064E50C"/>
    <w:lvl w:ilvl="0" w:tplc="61BCD48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43F37"/>
    <w:multiLevelType w:val="hybridMultilevel"/>
    <w:tmpl w:val="DE1A2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589315">
    <w:abstractNumId w:val="2"/>
  </w:num>
  <w:num w:numId="2" w16cid:durableId="1935238096">
    <w:abstractNumId w:val="4"/>
  </w:num>
  <w:num w:numId="3" w16cid:durableId="1423987585">
    <w:abstractNumId w:val="3"/>
  </w:num>
  <w:num w:numId="4" w16cid:durableId="718670038">
    <w:abstractNumId w:val="10"/>
  </w:num>
  <w:num w:numId="5" w16cid:durableId="1186753411">
    <w:abstractNumId w:val="18"/>
  </w:num>
  <w:num w:numId="6" w16cid:durableId="722755724">
    <w:abstractNumId w:val="13"/>
  </w:num>
  <w:num w:numId="7" w16cid:durableId="1990665345">
    <w:abstractNumId w:val="21"/>
  </w:num>
  <w:num w:numId="8" w16cid:durableId="2105371363">
    <w:abstractNumId w:val="12"/>
  </w:num>
  <w:num w:numId="9" w16cid:durableId="1283729849">
    <w:abstractNumId w:val="8"/>
  </w:num>
  <w:num w:numId="10" w16cid:durableId="1390299185">
    <w:abstractNumId w:val="11"/>
  </w:num>
  <w:num w:numId="11" w16cid:durableId="943879347">
    <w:abstractNumId w:val="14"/>
  </w:num>
  <w:num w:numId="12" w16cid:durableId="1540509974">
    <w:abstractNumId w:val="5"/>
  </w:num>
  <w:num w:numId="13" w16cid:durableId="1739865567">
    <w:abstractNumId w:val="15"/>
  </w:num>
  <w:num w:numId="14" w16cid:durableId="365906198">
    <w:abstractNumId w:val="6"/>
  </w:num>
  <w:num w:numId="15" w16cid:durableId="189147417">
    <w:abstractNumId w:val="0"/>
  </w:num>
  <w:num w:numId="16" w16cid:durableId="877157296">
    <w:abstractNumId w:val="16"/>
  </w:num>
  <w:num w:numId="17" w16cid:durableId="1017123676">
    <w:abstractNumId w:val="1"/>
  </w:num>
  <w:num w:numId="18" w16cid:durableId="1913730639">
    <w:abstractNumId w:val="20"/>
  </w:num>
  <w:num w:numId="19" w16cid:durableId="13045811">
    <w:abstractNumId w:val="19"/>
  </w:num>
  <w:num w:numId="20" w16cid:durableId="552884351">
    <w:abstractNumId w:val="7"/>
  </w:num>
  <w:num w:numId="21" w16cid:durableId="290982605">
    <w:abstractNumId w:val="17"/>
  </w:num>
  <w:num w:numId="22" w16cid:durableId="1234779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66"/>
    <w:rsid w:val="00007366"/>
    <w:rsid w:val="00040DB5"/>
    <w:rsid w:val="000A4C1D"/>
    <w:rsid w:val="001051FB"/>
    <w:rsid w:val="0010608E"/>
    <w:rsid w:val="00126D67"/>
    <w:rsid w:val="00157D07"/>
    <w:rsid w:val="00175107"/>
    <w:rsid w:val="001A07C3"/>
    <w:rsid w:val="001E3E81"/>
    <w:rsid w:val="00232F6F"/>
    <w:rsid w:val="00242E2D"/>
    <w:rsid w:val="002662C0"/>
    <w:rsid w:val="00266907"/>
    <w:rsid w:val="00273139"/>
    <w:rsid w:val="00292113"/>
    <w:rsid w:val="002B2DA2"/>
    <w:rsid w:val="002D74DE"/>
    <w:rsid w:val="00337B72"/>
    <w:rsid w:val="00341BFE"/>
    <w:rsid w:val="00362E29"/>
    <w:rsid w:val="00371536"/>
    <w:rsid w:val="00375E4A"/>
    <w:rsid w:val="00390569"/>
    <w:rsid w:val="003A126F"/>
    <w:rsid w:val="003A30A9"/>
    <w:rsid w:val="003C1530"/>
    <w:rsid w:val="003C406A"/>
    <w:rsid w:val="003F1D18"/>
    <w:rsid w:val="003F7C35"/>
    <w:rsid w:val="00414861"/>
    <w:rsid w:val="00465B9D"/>
    <w:rsid w:val="00471B4B"/>
    <w:rsid w:val="004A3DCF"/>
    <w:rsid w:val="005416B0"/>
    <w:rsid w:val="005537C8"/>
    <w:rsid w:val="005D4474"/>
    <w:rsid w:val="00610411"/>
    <w:rsid w:val="0064355B"/>
    <w:rsid w:val="006530C7"/>
    <w:rsid w:val="006917C5"/>
    <w:rsid w:val="006A2D91"/>
    <w:rsid w:val="006A3E54"/>
    <w:rsid w:val="00706D8C"/>
    <w:rsid w:val="00707C10"/>
    <w:rsid w:val="00770C22"/>
    <w:rsid w:val="007802CE"/>
    <w:rsid w:val="00783C98"/>
    <w:rsid w:val="00792A49"/>
    <w:rsid w:val="007C3ABC"/>
    <w:rsid w:val="007E2892"/>
    <w:rsid w:val="008128A6"/>
    <w:rsid w:val="008164E2"/>
    <w:rsid w:val="00823078"/>
    <w:rsid w:val="00842391"/>
    <w:rsid w:val="008845BC"/>
    <w:rsid w:val="008B6E4E"/>
    <w:rsid w:val="008B7172"/>
    <w:rsid w:val="008E4FD2"/>
    <w:rsid w:val="008F63FE"/>
    <w:rsid w:val="008F6D65"/>
    <w:rsid w:val="00933D9D"/>
    <w:rsid w:val="00947990"/>
    <w:rsid w:val="00954F12"/>
    <w:rsid w:val="009759F9"/>
    <w:rsid w:val="00976774"/>
    <w:rsid w:val="009A6CCC"/>
    <w:rsid w:val="009C654F"/>
    <w:rsid w:val="009E2284"/>
    <w:rsid w:val="009E70FF"/>
    <w:rsid w:val="00A45C20"/>
    <w:rsid w:val="00A54855"/>
    <w:rsid w:val="00A86F9D"/>
    <w:rsid w:val="00AA1F31"/>
    <w:rsid w:val="00B1063E"/>
    <w:rsid w:val="00B50113"/>
    <w:rsid w:val="00B90EFD"/>
    <w:rsid w:val="00B92AAC"/>
    <w:rsid w:val="00BA6F99"/>
    <w:rsid w:val="00BC2AAF"/>
    <w:rsid w:val="00BC4368"/>
    <w:rsid w:val="00BC5173"/>
    <w:rsid w:val="00BD4B44"/>
    <w:rsid w:val="00C60310"/>
    <w:rsid w:val="00C61672"/>
    <w:rsid w:val="00C773C5"/>
    <w:rsid w:val="00CA733B"/>
    <w:rsid w:val="00CB5346"/>
    <w:rsid w:val="00CD5A41"/>
    <w:rsid w:val="00CF5E8B"/>
    <w:rsid w:val="00D31B3C"/>
    <w:rsid w:val="00D542E2"/>
    <w:rsid w:val="00D85742"/>
    <w:rsid w:val="00D90605"/>
    <w:rsid w:val="00DE2D12"/>
    <w:rsid w:val="00E011B0"/>
    <w:rsid w:val="00E153CB"/>
    <w:rsid w:val="00E44557"/>
    <w:rsid w:val="00E731AB"/>
    <w:rsid w:val="00E8359F"/>
    <w:rsid w:val="00EE38AA"/>
    <w:rsid w:val="00F22D4E"/>
    <w:rsid w:val="00F62188"/>
    <w:rsid w:val="00F7641B"/>
    <w:rsid w:val="00F824F5"/>
    <w:rsid w:val="00F82A25"/>
    <w:rsid w:val="00FC5B58"/>
    <w:rsid w:val="00FF6E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27DD15"/>
  <w15:docId w15:val="{43F871CE-5AB6-4F8E-8CD5-9D293632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366"/>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paragraph" w:styleId="Heading4">
    <w:name w:val="heading 4"/>
    <w:basedOn w:val="Normal"/>
    <w:next w:val="Normal"/>
    <w:link w:val="Heading4Char"/>
    <w:semiHidden/>
    <w:unhideWhenUsed/>
    <w:qFormat/>
    <w:rsid w:val="009E70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72"/>
    <w:qFormat/>
    <w:rsid w:val="000A4C1D"/>
    <w:pPr>
      <w:ind w:left="720"/>
      <w:contextualSpacing/>
    </w:pPr>
  </w:style>
  <w:style w:type="table" w:styleId="TableGrid">
    <w:name w:val="Table Grid"/>
    <w:basedOn w:val="TableNormal"/>
    <w:rsid w:val="0055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90605"/>
    <w:rPr>
      <w:rFonts w:ascii="Verdana" w:eastAsia="Verdana" w:hAnsi="Verdana"/>
      <w:color w:val="4D4F53"/>
      <w:sz w:val="18"/>
      <w:szCs w:val="18"/>
      <w:lang w:eastAsia="en-US"/>
    </w:rPr>
  </w:style>
  <w:style w:type="paragraph" w:styleId="BodyText">
    <w:name w:val="Body Text"/>
    <w:basedOn w:val="Normal"/>
    <w:link w:val="BodyTextChar"/>
    <w:semiHidden/>
    <w:rsid w:val="00CD5A41"/>
    <w:pPr>
      <w:spacing w:after="0" w:line="240" w:lineRule="auto"/>
      <w:jc w:val="both"/>
    </w:pPr>
    <w:rPr>
      <w:rFonts w:ascii="Times New Roman" w:eastAsia="Times New Roman" w:hAnsi="Times New Roman"/>
      <w:color w:val="auto"/>
      <w:sz w:val="24"/>
      <w:szCs w:val="20"/>
    </w:rPr>
  </w:style>
  <w:style w:type="character" w:customStyle="1" w:styleId="BodyTextChar">
    <w:name w:val="Body Text Char"/>
    <w:basedOn w:val="DefaultParagraphFont"/>
    <w:link w:val="BodyText"/>
    <w:semiHidden/>
    <w:rsid w:val="00CD5A41"/>
    <w:rPr>
      <w:rFonts w:eastAsia="Times New Roman"/>
      <w:sz w:val="24"/>
      <w:lang w:eastAsia="en-US"/>
    </w:rPr>
  </w:style>
  <w:style w:type="character" w:customStyle="1" w:styleId="Heading4Char">
    <w:name w:val="Heading 4 Char"/>
    <w:basedOn w:val="DefaultParagraphFont"/>
    <w:link w:val="Heading4"/>
    <w:semiHidden/>
    <w:rsid w:val="009E70FF"/>
    <w:rPr>
      <w:rFonts w:asciiTheme="majorHAnsi" w:eastAsiaTheme="majorEastAsia" w:hAnsiTheme="majorHAnsi" w:cstheme="majorBidi"/>
      <w:i/>
      <w:iCs/>
      <w:color w:val="365F91" w:themeColor="accent1" w:themeShade="BF"/>
      <w:sz w:val="18"/>
      <w:szCs w:val="18"/>
      <w:lang w:eastAsia="en-US"/>
    </w:rPr>
  </w:style>
  <w:style w:type="paragraph" w:styleId="BodyText3">
    <w:name w:val="Body Text 3"/>
    <w:basedOn w:val="Normal"/>
    <w:link w:val="BodyText3Char"/>
    <w:semiHidden/>
    <w:unhideWhenUsed/>
    <w:rsid w:val="009E70FF"/>
    <w:pPr>
      <w:spacing w:after="120"/>
    </w:pPr>
    <w:rPr>
      <w:sz w:val="16"/>
      <w:szCs w:val="16"/>
    </w:rPr>
  </w:style>
  <w:style w:type="character" w:customStyle="1" w:styleId="BodyText3Char">
    <w:name w:val="Body Text 3 Char"/>
    <w:basedOn w:val="DefaultParagraphFont"/>
    <w:link w:val="BodyText3"/>
    <w:semiHidden/>
    <w:rsid w:val="009E70FF"/>
    <w:rPr>
      <w:rFonts w:ascii="Verdana" w:eastAsia="Verdana" w:hAnsi="Verdana"/>
      <w:color w:val="4D4F53"/>
      <w:sz w:val="16"/>
      <w:szCs w:val="16"/>
      <w:lang w:eastAsia="en-US"/>
    </w:rPr>
  </w:style>
  <w:style w:type="paragraph" w:customStyle="1" w:styleId="text">
    <w:name w:val="text"/>
    <w:basedOn w:val="Normal"/>
    <w:rsid w:val="009E70FF"/>
    <w:pPr>
      <w:spacing w:before="100" w:beforeAutospacing="1" w:afterAutospacing="1" w:line="240" w:lineRule="auto"/>
    </w:pPr>
    <w:rPr>
      <w:rFonts w:ascii="Times New Roman" w:eastAsia="Times New Roman" w:hAnsi="Times New Roman"/>
      <w:color w:val="auto"/>
      <w:sz w:val="24"/>
      <w:szCs w:val="24"/>
    </w:rPr>
  </w:style>
  <w:style w:type="character" w:customStyle="1" w:styleId="HeaderChar">
    <w:name w:val="Header Char"/>
    <w:basedOn w:val="DefaultParagraphFont"/>
    <w:link w:val="Header"/>
    <w:uiPriority w:val="99"/>
    <w:rsid w:val="009E70FF"/>
    <w:rPr>
      <w:rFonts w:ascii="Verdana" w:eastAsia="Verdana" w:hAnsi="Verdana"/>
      <w:color w:val="4D4F53"/>
      <w:sz w:val="18"/>
      <w:szCs w:val="18"/>
      <w:lang w:eastAsia="en-US"/>
    </w:rPr>
  </w:style>
  <w:style w:type="paragraph" w:styleId="NoSpacing">
    <w:name w:val="No Spacing"/>
    <w:uiPriority w:val="1"/>
    <w:qFormat/>
    <w:rsid w:val="00EE38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66E3-F6DA-4A8E-A408-622F0697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4827</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Gemma Sarsfield</dc:creator>
  <cp:lastModifiedBy>Paul Smith</cp:lastModifiedBy>
  <cp:revision>2</cp:revision>
  <cp:lastPrinted>2018-03-08T14:39:00Z</cp:lastPrinted>
  <dcterms:created xsi:type="dcterms:W3CDTF">2023-01-04T17:08:00Z</dcterms:created>
  <dcterms:modified xsi:type="dcterms:W3CDTF">2023-01-04T17:08:00Z</dcterms:modified>
</cp:coreProperties>
</file>