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1" w:type="pct"/>
        <w:tblInd w:w="-294" w:type="dxa"/>
        <w:tblBorders>
          <w:top w:val="single" w:sz="8" w:space="0" w:color="7F7F7F"/>
          <w:left w:val="single" w:sz="8" w:space="0" w:color="7F7F7F"/>
          <w:bottom w:val="single" w:sz="4" w:space="0" w:color="auto"/>
          <w:right w:val="single" w:sz="8" w:space="0" w:color="7F7F7F"/>
          <w:insideH w:val="single" w:sz="8" w:space="0" w:color="7F7F7F"/>
          <w:insideV w:val="single" w:sz="8" w:space="0" w:color="7F7F7F"/>
        </w:tblBorders>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3E34AC" w:rsidRPr="00476196" w14:paraId="44373C21" w14:textId="77777777" w:rsidTr="001A4EB5">
        <w:trPr>
          <w:trHeight w:val="121"/>
        </w:trPr>
        <w:tc>
          <w:tcPr>
            <w:tcW w:w="2470" w:type="pct"/>
            <w:gridSpan w:val="2"/>
            <w:shd w:val="clear" w:color="auto" w:fill="FFFFFF"/>
            <w:tcMar>
              <w:top w:w="0" w:type="dxa"/>
              <w:left w:w="108" w:type="dxa"/>
              <w:bottom w:w="0" w:type="dxa"/>
              <w:right w:w="108" w:type="dxa"/>
            </w:tcMar>
            <w:hideMark/>
          </w:tcPr>
          <w:p w14:paraId="6B4E97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2530" w:type="pct"/>
            <w:gridSpan w:val="2"/>
            <w:shd w:val="clear" w:color="auto" w:fill="FFFFFF"/>
            <w:tcMar>
              <w:top w:w="0" w:type="dxa"/>
              <w:left w:w="108" w:type="dxa"/>
              <w:bottom w:w="0" w:type="dxa"/>
              <w:right w:w="108" w:type="dxa"/>
            </w:tcMar>
            <w:hideMark/>
          </w:tcPr>
          <w:p w14:paraId="4110FFEF" w14:textId="744D7B39" w:rsidR="003E34AC" w:rsidRPr="00476196" w:rsidRDefault="001A4EB5"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3E34AC" w:rsidRPr="00476196" w14:paraId="574B4079" w14:textId="77777777" w:rsidTr="001A4EB5">
        <w:trPr>
          <w:trHeight w:val="127"/>
        </w:trPr>
        <w:tc>
          <w:tcPr>
            <w:tcW w:w="2470" w:type="pct"/>
            <w:gridSpan w:val="2"/>
            <w:shd w:val="clear" w:color="auto" w:fill="FFFFFF"/>
            <w:tcMar>
              <w:top w:w="0" w:type="dxa"/>
              <w:left w:w="108" w:type="dxa"/>
              <w:bottom w:w="0" w:type="dxa"/>
              <w:right w:w="108" w:type="dxa"/>
            </w:tcMar>
            <w:hideMark/>
          </w:tcPr>
          <w:p w14:paraId="160AA2B2"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530" w:type="pct"/>
            <w:gridSpan w:val="2"/>
            <w:shd w:val="clear" w:color="auto" w:fill="FFFFFF"/>
            <w:tcMar>
              <w:top w:w="0" w:type="dxa"/>
              <w:left w:w="108" w:type="dxa"/>
              <w:bottom w:w="0" w:type="dxa"/>
              <w:right w:w="108" w:type="dxa"/>
            </w:tcMar>
            <w:hideMark/>
          </w:tcPr>
          <w:p w14:paraId="31103EF0"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2018</w:t>
            </w:r>
          </w:p>
        </w:tc>
      </w:tr>
      <w:tr w:rsidR="003E34AC" w:rsidRPr="00476196" w14:paraId="14AE19B5" w14:textId="77777777" w:rsidTr="001A4EB5">
        <w:trPr>
          <w:trHeight w:val="121"/>
        </w:trPr>
        <w:tc>
          <w:tcPr>
            <w:tcW w:w="2470" w:type="pct"/>
            <w:gridSpan w:val="2"/>
            <w:shd w:val="clear" w:color="auto" w:fill="FFFFFF"/>
            <w:tcMar>
              <w:top w:w="0" w:type="dxa"/>
              <w:left w:w="108" w:type="dxa"/>
              <w:bottom w:w="0" w:type="dxa"/>
              <w:right w:w="108" w:type="dxa"/>
            </w:tcMar>
            <w:hideMark/>
          </w:tcPr>
          <w:p w14:paraId="7CF5402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530" w:type="pct"/>
            <w:gridSpan w:val="2"/>
            <w:shd w:val="clear" w:color="auto" w:fill="FFFFFF"/>
            <w:tcMar>
              <w:top w:w="0" w:type="dxa"/>
              <w:left w:w="108" w:type="dxa"/>
              <w:bottom w:w="0" w:type="dxa"/>
              <w:right w:w="108" w:type="dxa"/>
            </w:tcMar>
            <w:hideMark/>
          </w:tcPr>
          <w:p w14:paraId="67AA8B47" w14:textId="77777777" w:rsidR="003E34AC" w:rsidRPr="00476196" w:rsidRDefault="003E34AC" w:rsidP="00CF3AEC">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ngoing</w:t>
            </w:r>
          </w:p>
        </w:tc>
      </w:tr>
      <w:tr w:rsidR="003E34AC" w:rsidRPr="00476196" w14:paraId="7C214982" w14:textId="77777777" w:rsidTr="001A4EB5">
        <w:trPr>
          <w:trHeight w:val="121"/>
        </w:trPr>
        <w:tc>
          <w:tcPr>
            <w:tcW w:w="2470" w:type="pct"/>
            <w:gridSpan w:val="2"/>
            <w:shd w:val="clear" w:color="auto" w:fill="FFFFFF"/>
            <w:tcMar>
              <w:top w:w="0" w:type="dxa"/>
              <w:left w:w="108" w:type="dxa"/>
              <w:bottom w:w="0" w:type="dxa"/>
              <w:right w:w="108" w:type="dxa"/>
            </w:tcMar>
            <w:hideMark/>
          </w:tcPr>
          <w:p w14:paraId="761CF2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530" w:type="pct"/>
            <w:gridSpan w:val="2"/>
            <w:shd w:val="clear" w:color="auto" w:fill="FFFFFF"/>
            <w:tcMar>
              <w:top w:w="0" w:type="dxa"/>
              <w:left w:w="108" w:type="dxa"/>
              <w:bottom w:w="0" w:type="dxa"/>
              <w:right w:w="108" w:type="dxa"/>
            </w:tcMar>
            <w:hideMark/>
          </w:tcPr>
          <w:p w14:paraId="4F89FFA5" w14:textId="3E352312" w:rsidR="003E34AC" w:rsidRPr="00476196" w:rsidRDefault="009A55EB"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November 2024</w:t>
            </w:r>
          </w:p>
        </w:tc>
      </w:tr>
      <w:tr w:rsidR="003E34AC" w:rsidRPr="00476196" w14:paraId="74FDE032" w14:textId="77777777" w:rsidTr="001A4EB5">
        <w:trPr>
          <w:trHeight w:val="127"/>
        </w:trPr>
        <w:tc>
          <w:tcPr>
            <w:tcW w:w="2470" w:type="pct"/>
            <w:gridSpan w:val="2"/>
            <w:shd w:val="clear" w:color="auto" w:fill="FFFFFF"/>
            <w:tcMar>
              <w:top w:w="0" w:type="dxa"/>
              <w:left w:w="108" w:type="dxa"/>
              <w:bottom w:w="0" w:type="dxa"/>
              <w:right w:w="108" w:type="dxa"/>
            </w:tcMar>
            <w:hideMark/>
          </w:tcPr>
          <w:p w14:paraId="240E080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530" w:type="pct"/>
            <w:gridSpan w:val="2"/>
            <w:shd w:val="clear" w:color="auto" w:fill="FFFFFF"/>
            <w:tcMar>
              <w:top w:w="0" w:type="dxa"/>
              <w:left w:w="108" w:type="dxa"/>
              <w:bottom w:w="0" w:type="dxa"/>
              <w:right w:w="108" w:type="dxa"/>
            </w:tcMar>
            <w:hideMark/>
          </w:tcPr>
          <w:p w14:paraId="4955A092"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3E34AC" w:rsidRPr="00476196" w14:paraId="6423E2D8" w14:textId="77777777" w:rsidTr="001A4EB5">
        <w:trPr>
          <w:trHeight w:val="194"/>
        </w:trPr>
        <w:tc>
          <w:tcPr>
            <w:tcW w:w="5000" w:type="pct"/>
            <w:gridSpan w:val="4"/>
            <w:shd w:val="clear" w:color="auto" w:fill="FFFFFF"/>
            <w:tcMar>
              <w:top w:w="0" w:type="dxa"/>
              <w:left w:w="108" w:type="dxa"/>
              <w:bottom w:w="0" w:type="dxa"/>
              <w:right w:w="108" w:type="dxa"/>
            </w:tcMar>
            <w:hideMark/>
          </w:tcPr>
          <w:p w14:paraId="4A8ED23A"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3E34AC" w:rsidRPr="00476196" w14:paraId="5C93890D" w14:textId="77777777" w:rsidTr="001A4EB5">
        <w:trPr>
          <w:trHeight w:val="121"/>
        </w:trPr>
        <w:tc>
          <w:tcPr>
            <w:tcW w:w="997" w:type="pct"/>
            <w:shd w:val="clear" w:color="auto" w:fill="FFFFFF"/>
            <w:tcMar>
              <w:top w:w="0" w:type="dxa"/>
              <w:left w:w="108" w:type="dxa"/>
              <w:bottom w:w="0" w:type="dxa"/>
              <w:right w:w="108" w:type="dxa"/>
            </w:tcMar>
            <w:hideMark/>
          </w:tcPr>
          <w:p w14:paraId="4FC26843"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473" w:type="pct"/>
            <w:shd w:val="clear" w:color="auto" w:fill="FFFFFF"/>
            <w:tcMar>
              <w:top w:w="0" w:type="dxa"/>
              <w:left w:w="108" w:type="dxa"/>
              <w:bottom w:w="0" w:type="dxa"/>
              <w:right w:w="108" w:type="dxa"/>
            </w:tcMar>
            <w:hideMark/>
          </w:tcPr>
          <w:p w14:paraId="7026AC7A"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840" w:type="pct"/>
            <w:shd w:val="clear" w:color="auto" w:fill="FFFFFF"/>
            <w:tcMar>
              <w:top w:w="0" w:type="dxa"/>
              <w:left w:w="108" w:type="dxa"/>
              <w:bottom w:w="0" w:type="dxa"/>
              <w:right w:w="108" w:type="dxa"/>
            </w:tcMar>
            <w:hideMark/>
          </w:tcPr>
          <w:p w14:paraId="16B3B1DE"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shd w:val="clear" w:color="auto" w:fill="FFFFFF"/>
            <w:tcMar>
              <w:top w:w="0" w:type="dxa"/>
              <w:left w:w="108" w:type="dxa"/>
              <w:bottom w:w="0" w:type="dxa"/>
              <w:right w:w="108" w:type="dxa"/>
            </w:tcMar>
            <w:hideMark/>
          </w:tcPr>
          <w:p w14:paraId="06BB5AB5"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3E34AC" w:rsidRPr="00476196" w14:paraId="5D41D4B9" w14:textId="77777777" w:rsidTr="001A4EB5">
        <w:trPr>
          <w:trHeight w:val="127"/>
        </w:trPr>
        <w:tc>
          <w:tcPr>
            <w:tcW w:w="997" w:type="pct"/>
            <w:shd w:val="clear" w:color="auto" w:fill="FFFFFF"/>
            <w:tcMar>
              <w:top w:w="0" w:type="dxa"/>
              <w:left w:w="108" w:type="dxa"/>
              <w:bottom w:w="0" w:type="dxa"/>
              <w:right w:w="108" w:type="dxa"/>
            </w:tcMar>
            <w:hideMark/>
          </w:tcPr>
          <w:p w14:paraId="22FD938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473" w:type="pct"/>
            <w:shd w:val="clear" w:color="auto" w:fill="FFFFFF"/>
            <w:tcMar>
              <w:top w:w="0" w:type="dxa"/>
              <w:left w:w="108" w:type="dxa"/>
              <w:bottom w:w="0" w:type="dxa"/>
              <w:right w:w="108" w:type="dxa"/>
            </w:tcMar>
            <w:hideMark/>
          </w:tcPr>
          <w:p w14:paraId="7510CF9E" w14:textId="05142446"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September 2018</w:t>
            </w:r>
          </w:p>
        </w:tc>
        <w:tc>
          <w:tcPr>
            <w:tcW w:w="840" w:type="pct"/>
            <w:shd w:val="clear" w:color="auto" w:fill="FFFFFF"/>
            <w:tcMar>
              <w:top w:w="0" w:type="dxa"/>
              <w:left w:w="108" w:type="dxa"/>
              <w:bottom w:w="0" w:type="dxa"/>
              <w:right w:w="108" w:type="dxa"/>
            </w:tcMar>
            <w:hideMark/>
          </w:tcPr>
          <w:p w14:paraId="20F9E819"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shd w:val="clear" w:color="auto" w:fill="FFFFFF"/>
            <w:tcMar>
              <w:top w:w="0" w:type="dxa"/>
              <w:left w:w="108" w:type="dxa"/>
              <w:bottom w:w="0" w:type="dxa"/>
              <w:right w:w="108" w:type="dxa"/>
            </w:tcMar>
            <w:hideMark/>
          </w:tcPr>
          <w:p w14:paraId="2E49B8C3" w14:textId="42D2FB44"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w:t>
            </w:r>
            <w:r w:rsidR="003E34AC" w:rsidRPr="00476196">
              <w:rPr>
                <w:rFonts w:eastAsia="Times New Roman" w:cs="Segoe UI"/>
                <w:color w:val="595959"/>
                <w:sz w:val="24"/>
                <w:szCs w:val="24"/>
                <w:bdr w:val="none" w:sz="0" w:space="0" w:color="auto" w:frame="1"/>
                <w:lang w:val="en-US" w:eastAsia="en-GB"/>
              </w:rPr>
              <w:t> </w:t>
            </w:r>
          </w:p>
        </w:tc>
      </w:tr>
      <w:tr w:rsidR="003E34AC" w:rsidRPr="00476196" w14:paraId="6EF37A4A" w14:textId="77777777" w:rsidTr="001A4EB5">
        <w:trPr>
          <w:trHeight w:val="121"/>
        </w:trPr>
        <w:tc>
          <w:tcPr>
            <w:tcW w:w="997" w:type="pct"/>
            <w:shd w:val="clear" w:color="auto" w:fill="FFFFFF"/>
            <w:tcMar>
              <w:top w:w="0" w:type="dxa"/>
              <w:left w:w="108" w:type="dxa"/>
              <w:bottom w:w="0" w:type="dxa"/>
              <w:right w:w="108" w:type="dxa"/>
            </w:tcMar>
            <w:hideMark/>
          </w:tcPr>
          <w:p w14:paraId="418AACC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2</w:t>
            </w:r>
          </w:p>
        </w:tc>
        <w:tc>
          <w:tcPr>
            <w:tcW w:w="1473" w:type="pct"/>
            <w:shd w:val="clear" w:color="auto" w:fill="FFFFFF"/>
            <w:tcMar>
              <w:top w:w="0" w:type="dxa"/>
              <w:left w:w="108" w:type="dxa"/>
              <w:bottom w:w="0" w:type="dxa"/>
              <w:right w:w="108" w:type="dxa"/>
            </w:tcMar>
            <w:hideMark/>
          </w:tcPr>
          <w:p w14:paraId="0013138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2020</w:t>
            </w:r>
          </w:p>
        </w:tc>
        <w:tc>
          <w:tcPr>
            <w:tcW w:w="840" w:type="pct"/>
            <w:shd w:val="clear" w:color="auto" w:fill="FFFFFF"/>
            <w:tcMar>
              <w:top w:w="0" w:type="dxa"/>
              <w:left w:w="108" w:type="dxa"/>
              <w:bottom w:w="0" w:type="dxa"/>
              <w:right w:w="108" w:type="dxa"/>
            </w:tcMar>
            <w:hideMark/>
          </w:tcPr>
          <w:p w14:paraId="76E0F59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shd w:val="clear" w:color="auto" w:fill="FFFFFF"/>
            <w:tcMar>
              <w:top w:w="0" w:type="dxa"/>
              <w:left w:w="108" w:type="dxa"/>
              <w:bottom w:w="0" w:type="dxa"/>
              <w:right w:w="108" w:type="dxa"/>
            </w:tcMar>
            <w:hideMark/>
          </w:tcPr>
          <w:p w14:paraId="2F3A69A4" w14:textId="77777777" w:rsidR="003E34AC" w:rsidRPr="00476196" w:rsidRDefault="003E34AC"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G</w:t>
            </w:r>
            <w:r w:rsidRPr="00476196">
              <w:rPr>
                <w:rFonts w:eastAsia="Times New Roman" w:cs="Segoe UI"/>
                <w:color w:val="595959"/>
                <w:sz w:val="24"/>
                <w:szCs w:val="24"/>
                <w:bdr w:val="none" w:sz="0" w:space="0" w:color="auto" w:frame="1"/>
                <w:lang w:val="en-US" w:eastAsia="en-GB"/>
              </w:rPr>
              <w:t>eneral update</w:t>
            </w:r>
          </w:p>
        </w:tc>
      </w:tr>
      <w:tr w:rsidR="003E34AC" w:rsidRPr="00476196" w14:paraId="137AEE31" w14:textId="77777777" w:rsidTr="001A4EB5">
        <w:trPr>
          <w:trHeight w:val="121"/>
        </w:trPr>
        <w:tc>
          <w:tcPr>
            <w:tcW w:w="997" w:type="pct"/>
            <w:shd w:val="clear" w:color="auto" w:fill="FFFFFF"/>
            <w:tcMar>
              <w:top w:w="0" w:type="dxa"/>
              <w:left w:w="108" w:type="dxa"/>
              <w:bottom w:w="0" w:type="dxa"/>
              <w:right w:w="108" w:type="dxa"/>
            </w:tcMar>
            <w:hideMark/>
          </w:tcPr>
          <w:p w14:paraId="0DA74E3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3</w:t>
            </w:r>
          </w:p>
        </w:tc>
        <w:tc>
          <w:tcPr>
            <w:tcW w:w="1473" w:type="pct"/>
            <w:shd w:val="clear" w:color="auto" w:fill="FFFFFF"/>
            <w:tcMar>
              <w:top w:w="0" w:type="dxa"/>
              <w:left w:w="108" w:type="dxa"/>
              <w:bottom w:w="0" w:type="dxa"/>
              <w:right w:w="108" w:type="dxa"/>
            </w:tcMar>
            <w:hideMark/>
          </w:tcPr>
          <w:p w14:paraId="666F511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January 2023</w:t>
            </w:r>
          </w:p>
        </w:tc>
        <w:tc>
          <w:tcPr>
            <w:tcW w:w="840" w:type="pct"/>
            <w:shd w:val="clear" w:color="auto" w:fill="FFFFFF"/>
            <w:tcMar>
              <w:top w:w="0" w:type="dxa"/>
              <w:left w:w="108" w:type="dxa"/>
              <w:bottom w:w="0" w:type="dxa"/>
              <w:right w:w="108" w:type="dxa"/>
            </w:tcMar>
            <w:hideMark/>
          </w:tcPr>
          <w:p w14:paraId="5786CE6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P Smith</w:t>
            </w:r>
          </w:p>
        </w:tc>
        <w:tc>
          <w:tcPr>
            <w:tcW w:w="1690" w:type="pct"/>
            <w:shd w:val="clear" w:color="auto" w:fill="FFFFFF"/>
            <w:tcMar>
              <w:top w:w="0" w:type="dxa"/>
              <w:left w:w="108" w:type="dxa"/>
              <w:bottom w:w="0" w:type="dxa"/>
              <w:right w:w="108" w:type="dxa"/>
            </w:tcMar>
            <w:hideMark/>
          </w:tcPr>
          <w:p w14:paraId="69A9003C"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Review and minor edits</w:t>
            </w:r>
          </w:p>
        </w:tc>
      </w:tr>
      <w:tr w:rsidR="003E34AC" w:rsidRPr="00476196" w14:paraId="0D04C9AE" w14:textId="77777777" w:rsidTr="001A4EB5">
        <w:trPr>
          <w:trHeight w:val="121"/>
        </w:trPr>
        <w:tc>
          <w:tcPr>
            <w:tcW w:w="997" w:type="pct"/>
            <w:shd w:val="clear" w:color="auto" w:fill="FFFFFF"/>
            <w:tcMar>
              <w:top w:w="0" w:type="dxa"/>
              <w:left w:w="108" w:type="dxa"/>
              <w:bottom w:w="0" w:type="dxa"/>
              <w:right w:w="108" w:type="dxa"/>
            </w:tcMar>
          </w:tcPr>
          <w:p w14:paraId="6E1092F5"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4</w:t>
            </w:r>
          </w:p>
        </w:tc>
        <w:tc>
          <w:tcPr>
            <w:tcW w:w="1473" w:type="pct"/>
            <w:shd w:val="clear" w:color="auto" w:fill="FFFFFF"/>
            <w:tcMar>
              <w:top w:w="0" w:type="dxa"/>
              <w:left w:w="108" w:type="dxa"/>
              <w:bottom w:w="0" w:type="dxa"/>
              <w:right w:w="108" w:type="dxa"/>
            </w:tcMar>
          </w:tcPr>
          <w:p w14:paraId="0CE2B3F3"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840" w:type="pct"/>
            <w:shd w:val="clear" w:color="auto" w:fill="FFFFFF"/>
            <w:tcMar>
              <w:top w:w="0" w:type="dxa"/>
              <w:left w:w="108" w:type="dxa"/>
              <w:bottom w:w="0" w:type="dxa"/>
              <w:right w:w="108" w:type="dxa"/>
            </w:tcMar>
          </w:tcPr>
          <w:p w14:paraId="701E16F7"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shd w:val="clear" w:color="auto" w:fill="FFFFFF"/>
            <w:tcMar>
              <w:top w:w="0" w:type="dxa"/>
              <w:left w:w="108" w:type="dxa"/>
              <w:bottom w:w="0" w:type="dxa"/>
              <w:right w:w="108" w:type="dxa"/>
            </w:tcMar>
          </w:tcPr>
          <w:p w14:paraId="4D63E995" w14:textId="3ACA5E7F" w:rsidR="003E34AC" w:rsidRPr="00476196" w:rsidRDefault="005F6F6B" w:rsidP="00CF3AEC">
            <w:pPr>
              <w:spacing w:after="0" w:line="240" w:lineRule="auto"/>
              <w:jc w:val="center"/>
              <w:rPr>
                <w:rFonts w:eastAsia="Times New Roman" w:cs="Segoe UI"/>
                <w:color w:val="595959"/>
                <w:sz w:val="24"/>
                <w:szCs w:val="24"/>
                <w:bdr w:val="none" w:sz="0" w:space="0" w:color="auto" w:frame="1"/>
                <w:lang w:val="en-US" w:eastAsia="en-GB"/>
              </w:rPr>
            </w:pPr>
            <w:r w:rsidRPr="005F6F6B">
              <w:rPr>
                <w:rFonts w:eastAsia="Times New Roman" w:cs="Segoe UI"/>
                <w:color w:val="595959"/>
                <w:sz w:val="24"/>
                <w:szCs w:val="24"/>
                <w:bdr w:val="none" w:sz="0" w:space="0" w:color="auto" w:frame="1"/>
                <w:lang w:val="en-US" w:eastAsia="en-GB"/>
              </w:rPr>
              <w:t>Content edits</w:t>
            </w:r>
          </w:p>
        </w:tc>
      </w:tr>
    </w:tbl>
    <w:p w14:paraId="16DFBB87" w14:textId="77777777" w:rsidR="003E34AC" w:rsidRDefault="003E34AC" w:rsidP="00781418">
      <w:pPr>
        <w:ind w:left="-270"/>
        <w:jc w:val="center"/>
        <w:rPr>
          <w:b/>
          <w:color w:val="auto"/>
          <w:sz w:val="32"/>
          <w:szCs w:val="32"/>
        </w:rPr>
      </w:pPr>
    </w:p>
    <w:p w14:paraId="37314615" w14:textId="2029EFCE" w:rsidR="00781418" w:rsidRPr="008430A3" w:rsidRDefault="00781418" w:rsidP="00781418">
      <w:pPr>
        <w:ind w:left="-270"/>
        <w:jc w:val="center"/>
        <w:rPr>
          <w:b/>
          <w:color w:val="auto"/>
          <w:sz w:val="32"/>
          <w:szCs w:val="32"/>
        </w:rPr>
      </w:pPr>
      <w:r w:rsidRPr="008430A3">
        <w:rPr>
          <w:b/>
          <w:color w:val="auto"/>
          <w:sz w:val="32"/>
          <w:szCs w:val="32"/>
        </w:rPr>
        <w:t>Behaviour Policy</w:t>
      </w:r>
    </w:p>
    <w:p w14:paraId="7149A0E7" w14:textId="785A569D" w:rsidR="00781418" w:rsidRPr="001A4EB5" w:rsidRDefault="00781418" w:rsidP="00781418">
      <w:pPr>
        <w:rPr>
          <w:color w:val="auto"/>
          <w:sz w:val="20"/>
          <w:szCs w:val="20"/>
        </w:rPr>
      </w:pPr>
      <w:r w:rsidRPr="001A4EB5">
        <w:rPr>
          <w:color w:val="auto"/>
          <w:sz w:val="20"/>
          <w:szCs w:val="20"/>
        </w:rPr>
        <w:t>Staff and young people are encouraged to demonstrate the following principles:</w:t>
      </w:r>
    </w:p>
    <w:p w14:paraId="5388DCD0" w14:textId="77777777" w:rsidR="00781418" w:rsidRPr="001A4EB5" w:rsidRDefault="00781418" w:rsidP="00781418">
      <w:pPr>
        <w:ind w:left="360" w:right="822"/>
        <w:jc w:val="both"/>
        <w:rPr>
          <w:color w:val="auto"/>
          <w:sz w:val="20"/>
          <w:szCs w:val="20"/>
        </w:rPr>
      </w:pPr>
      <w:r w:rsidRPr="001A4EB5">
        <w:rPr>
          <w:b/>
          <w:color w:val="auto"/>
          <w:sz w:val="20"/>
          <w:szCs w:val="20"/>
        </w:rPr>
        <w:t>Your Team</w:t>
      </w:r>
      <w:r w:rsidRPr="001A4EB5">
        <w:rPr>
          <w:color w:val="auto"/>
          <w:sz w:val="20"/>
          <w:szCs w:val="20"/>
        </w:rPr>
        <w:t>: we do what is best for the team and support each other, enabling them to reach their full potential.</w:t>
      </w:r>
    </w:p>
    <w:p w14:paraId="448BECAE" w14:textId="77777777" w:rsidR="00781418" w:rsidRPr="001A4EB5" w:rsidRDefault="00781418" w:rsidP="00781418">
      <w:pPr>
        <w:ind w:left="360" w:right="822"/>
        <w:jc w:val="both"/>
        <w:rPr>
          <w:color w:val="auto"/>
          <w:sz w:val="20"/>
          <w:szCs w:val="20"/>
        </w:rPr>
      </w:pPr>
      <w:r w:rsidRPr="001A4EB5">
        <w:rPr>
          <w:b/>
          <w:color w:val="auto"/>
          <w:sz w:val="20"/>
          <w:szCs w:val="20"/>
        </w:rPr>
        <w:t>Mutual Respect</w:t>
      </w:r>
      <w:r w:rsidRPr="001A4EB5">
        <w:rPr>
          <w:color w:val="auto"/>
          <w:sz w:val="20"/>
          <w:szCs w:val="20"/>
        </w:rPr>
        <w:t>: we show respect to others, the facilities available to us and ourselves.</w:t>
      </w:r>
    </w:p>
    <w:p w14:paraId="4703B63D" w14:textId="77777777" w:rsidR="00781418" w:rsidRPr="001A4EB5" w:rsidRDefault="00781418" w:rsidP="00781418">
      <w:pPr>
        <w:ind w:left="360" w:right="822"/>
        <w:jc w:val="both"/>
        <w:rPr>
          <w:color w:val="auto"/>
          <w:sz w:val="20"/>
          <w:szCs w:val="20"/>
        </w:rPr>
      </w:pPr>
      <w:r w:rsidRPr="001A4EB5">
        <w:rPr>
          <w:b/>
          <w:color w:val="auto"/>
          <w:sz w:val="20"/>
          <w:szCs w:val="20"/>
        </w:rPr>
        <w:t>Challenge</w:t>
      </w:r>
      <w:r w:rsidRPr="001A4EB5">
        <w:rPr>
          <w:color w:val="auto"/>
          <w:sz w:val="20"/>
          <w:szCs w:val="20"/>
        </w:rPr>
        <w:t>: we push ourselves to do things outside of our comfort zone and take opportunities to develop.</w:t>
      </w:r>
    </w:p>
    <w:p w14:paraId="747312A1" w14:textId="77777777" w:rsidR="00781418" w:rsidRPr="001A4EB5" w:rsidRDefault="00781418" w:rsidP="00781418">
      <w:pPr>
        <w:ind w:left="360" w:right="822"/>
        <w:jc w:val="both"/>
        <w:rPr>
          <w:color w:val="auto"/>
          <w:sz w:val="20"/>
          <w:szCs w:val="20"/>
        </w:rPr>
      </w:pPr>
      <w:r w:rsidRPr="001A4EB5">
        <w:rPr>
          <w:b/>
          <w:color w:val="auto"/>
          <w:sz w:val="20"/>
          <w:szCs w:val="20"/>
        </w:rPr>
        <w:t>Active Engagement</w:t>
      </w:r>
      <w:r w:rsidRPr="001A4EB5">
        <w:rPr>
          <w:color w:val="auto"/>
          <w:sz w:val="20"/>
          <w:szCs w:val="20"/>
        </w:rPr>
        <w:t>: we engage positively in all activities to the best of our ability</w:t>
      </w:r>
      <w:r w:rsidRPr="001A4EB5">
        <w:rPr>
          <w:b/>
          <w:color w:val="auto"/>
          <w:sz w:val="20"/>
          <w:szCs w:val="20"/>
        </w:rPr>
        <w:t>.</w:t>
      </w:r>
    </w:p>
    <w:p w14:paraId="7D9EADD6" w14:textId="36F0980C" w:rsidR="00781418" w:rsidRPr="001A4EB5" w:rsidRDefault="00781418" w:rsidP="00781418">
      <w:pPr>
        <w:rPr>
          <w:color w:val="auto"/>
          <w:sz w:val="20"/>
          <w:szCs w:val="20"/>
        </w:rPr>
      </w:pPr>
      <w:r w:rsidRPr="001A4EB5">
        <w:rPr>
          <w:color w:val="auto"/>
          <w:sz w:val="20"/>
          <w:szCs w:val="20"/>
        </w:rPr>
        <w:t xml:space="preserve">Based on the areas above, students create a behaviour contract on Induction Day, which is agreed with their Tutor, then signed by both parties and placed at the front of their files as a continual reference point. </w:t>
      </w:r>
    </w:p>
    <w:p w14:paraId="020C7E34" w14:textId="77777777" w:rsidR="00781418" w:rsidRPr="001A4EB5" w:rsidRDefault="00781418" w:rsidP="00781418">
      <w:pPr>
        <w:rPr>
          <w:b/>
          <w:color w:val="auto"/>
          <w:sz w:val="20"/>
          <w:szCs w:val="20"/>
        </w:rPr>
      </w:pPr>
      <w:r w:rsidRPr="001A4EB5">
        <w:rPr>
          <w:b/>
          <w:color w:val="auto"/>
          <w:sz w:val="20"/>
          <w:szCs w:val="20"/>
        </w:rPr>
        <w:t>Rewarding Positive Behaviour</w:t>
      </w:r>
    </w:p>
    <w:p w14:paraId="34524B56" w14:textId="49683EA3" w:rsidR="00781418" w:rsidRPr="001A4EB5" w:rsidRDefault="00781418" w:rsidP="00781418">
      <w:pPr>
        <w:rPr>
          <w:color w:val="auto"/>
          <w:sz w:val="20"/>
          <w:szCs w:val="20"/>
        </w:rPr>
      </w:pPr>
      <w:r w:rsidRPr="001A4EB5">
        <w:rPr>
          <w:color w:val="auto"/>
          <w:sz w:val="20"/>
          <w:szCs w:val="20"/>
        </w:rPr>
        <w:t xml:space="preserve">Each day Tutors log into </w:t>
      </w:r>
      <w:r w:rsidRPr="001A4EB5">
        <w:rPr>
          <w:b/>
          <w:color w:val="auto"/>
          <w:sz w:val="20"/>
          <w:szCs w:val="20"/>
        </w:rPr>
        <w:t xml:space="preserve">Class Dojo </w:t>
      </w:r>
      <w:r w:rsidRPr="001A4EB5">
        <w:rPr>
          <w:bCs/>
          <w:color w:val="auto"/>
          <w:sz w:val="20"/>
          <w:szCs w:val="20"/>
        </w:rPr>
        <w:t>(behavioural management tool)</w:t>
      </w:r>
      <w:r w:rsidRPr="001A4EB5">
        <w:rPr>
          <w:color w:val="auto"/>
          <w:sz w:val="20"/>
          <w:szCs w:val="20"/>
        </w:rPr>
        <w:t xml:space="preserve"> to take attendance and add reward points for positive behaviour. Students collect points that they can trade for a </w:t>
      </w:r>
      <w:proofErr w:type="gramStart"/>
      <w:r w:rsidRPr="001A4EB5">
        <w:rPr>
          <w:color w:val="auto"/>
          <w:sz w:val="20"/>
          <w:szCs w:val="20"/>
        </w:rPr>
        <w:t>Gold, Silver or Bronze</w:t>
      </w:r>
      <w:proofErr w:type="gramEnd"/>
      <w:r w:rsidRPr="001A4EB5">
        <w:rPr>
          <w:color w:val="auto"/>
          <w:sz w:val="20"/>
          <w:szCs w:val="20"/>
        </w:rPr>
        <w:t xml:space="preserve"> reward at the end of each term. At the beginning of each term tutors will establish rewards with individual to ensure they are both challenging yet meaningful. </w:t>
      </w:r>
    </w:p>
    <w:p w14:paraId="0E9C2F84" w14:textId="58AD00A7" w:rsidR="00781418" w:rsidRPr="001A4EB5" w:rsidRDefault="00781418" w:rsidP="00781418">
      <w:pPr>
        <w:rPr>
          <w:color w:val="auto"/>
          <w:sz w:val="20"/>
          <w:szCs w:val="20"/>
        </w:rPr>
      </w:pPr>
      <w:r w:rsidRPr="001A4EB5">
        <w:rPr>
          <w:b/>
          <w:color w:val="auto"/>
          <w:sz w:val="20"/>
          <w:szCs w:val="20"/>
        </w:rPr>
        <w:t>Addressing Poor Behaviour</w:t>
      </w:r>
    </w:p>
    <w:p w14:paraId="18D79C98" w14:textId="58221EDB" w:rsidR="00781418" w:rsidRPr="001A4EB5" w:rsidRDefault="00781418" w:rsidP="00781418">
      <w:pPr>
        <w:rPr>
          <w:color w:val="auto"/>
          <w:sz w:val="20"/>
          <w:szCs w:val="20"/>
        </w:rPr>
      </w:pPr>
      <w:r w:rsidRPr="001A4EB5">
        <w:rPr>
          <w:color w:val="auto"/>
          <w:sz w:val="20"/>
          <w:szCs w:val="20"/>
        </w:rPr>
        <w:t xml:space="preserve">If a student is demonstrating poor behaviour, Tutors will add ‘negative’ points to the Class </w:t>
      </w:r>
      <w:proofErr w:type="gramStart"/>
      <w:r w:rsidRPr="001A4EB5">
        <w:rPr>
          <w:color w:val="auto"/>
          <w:sz w:val="20"/>
          <w:szCs w:val="20"/>
        </w:rPr>
        <w:t>Dojo</w:t>
      </w:r>
      <w:proofErr w:type="gramEnd"/>
      <w:r w:rsidRPr="001A4EB5">
        <w:rPr>
          <w:color w:val="auto"/>
          <w:sz w:val="20"/>
          <w:szCs w:val="20"/>
        </w:rPr>
        <w:t xml:space="preserve"> and these will influence ‘end of day’ reports sent to those involved with the education and well-being of a young person. </w:t>
      </w:r>
    </w:p>
    <w:p w14:paraId="229F2B31" w14:textId="6B57F636" w:rsidR="00781418" w:rsidRPr="001A4EB5" w:rsidRDefault="00781418" w:rsidP="00781418">
      <w:pPr>
        <w:rPr>
          <w:color w:val="auto"/>
          <w:sz w:val="20"/>
          <w:szCs w:val="20"/>
        </w:rPr>
      </w:pPr>
      <w:r w:rsidRPr="001A4EB5">
        <w:rPr>
          <w:color w:val="auto"/>
          <w:sz w:val="20"/>
          <w:szCs w:val="20"/>
        </w:rPr>
        <w:t>Examples of poor behaviour may include, but are not limited to, the following:</w:t>
      </w:r>
    </w:p>
    <w:p w14:paraId="4F48C493" w14:textId="692D3C6D" w:rsidR="00781418" w:rsidRPr="001A4EB5" w:rsidRDefault="00781418" w:rsidP="00781418">
      <w:pPr>
        <w:pStyle w:val="ListParagraph"/>
        <w:numPr>
          <w:ilvl w:val="0"/>
          <w:numId w:val="21"/>
        </w:numPr>
        <w:ind w:left="450"/>
        <w:rPr>
          <w:color w:val="auto"/>
          <w:sz w:val="20"/>
          <w:szCs w:val="20"/>
        </w:rPr>
      </w:pPr>
      <w:r w:rsidRPr="001A4EB5">
        <w:rPr>
          <w:color w:val="auto"/>
          <w:sz w:val="20"/>
          <w:szCs w:val="20"/>
        </w:rPr>
        <w:t>Swearing or abusive behaviour</w:t>
      </w:r>
    </w:p>
    <w:p w14:paraId="35AA2A13" w14:textId="459869A7" w:rsidR="00781418" w:rsidRPr="001A4EB5" w:rsidRDefault="00781418" w:rsidP="00781418">
      <w:pPr>
        <w:pStyle w:val="ListParagraph"/>
        <w:numPr>
          <w:ilvl w:val="0"/>
          <w:numId w:val="21"/>
        </w:numPr>
        <w:ind w:left="450"/>
        <w:rPr>
          <w:color w:val="auto"/>
          <w:sz w:val="20"/>
          <w:szCs w:val="20"/>
        </w:rPr>
      </w:pPr>
      <w:r w:rsidRPr="001A4EB5">
        <w:rPr>
          <w:color w:val="auto"/>
          <w:sz w:val="20"/>
          <w:szCs w:val="20"/>
        </w:rPr>
        <w:t>Bullying</w:t>
      </w:r>
    </w:p>
    <w:p w14:paraId="5C1CD93E" w14:textId="440ED4D2" w:rsidR="00781418" w:rsidRPr="001A4EB5" w:rsidRDefault="00781418" w:rsidP="00781418">
      <w:pPr>
        <w:pStyle w:val="ListParagraph"/>
        <w:numPr>
          <w:ilvl w:val="0"/>
          <w:numId w:val="21"/>
        </w:numPr>
        <w:ind w:left="450"/>
        <w:rPr>
          <w:color w:val="auto"/>
          <w:sz w:val="20"/>
          <w:szCs w:val="20"/>
        </w:rPr>
      </w:pPr>
      <w:r w:rsidRPr="001A4EB5">
        <w:rPr>
          <w:color w:val="auto"/>
          <w:sz w:val="20"/>
          <w:szCs w:val="20"/>
        </w:rPr>
        <w:t>Defiance</w:t>
      </w:r>
    </w:p>
    <w:p w14:paraId="59C6FE28" w14:textId="38BA5459" w:rsidR="00781418" w:rsidRPr="001A4EB5" w:rsidRDefault="00781418" w:rsidP="00781418">
      <w:pPr>
        <w:pStyle w:val="ListParagraph"/>
        <w:numPr>
          <w:ilvl w:val="0"/>
          <w:numId w:val="21"/>
        </w:numPr>
        <w:ind w:left="450"/>
        <w:rPr>
          <w:color w:val="auto"/>
          <w:sz w:val="20"/>
          <w:szCs w:val="20"/>
        </w:rPr>
      </w:pPr>
      <w:r w:rsidRPr="001A4EB5">
        <w:rPr>
          <w:color w:val="auto"/>
          <w:sz w:val="20"/>
          <w:szCs w:val="20"/>
        </w:rPr>
        <w:t>Disruptive</w:t>
      </w:r>
    </w:p>
    <w:p w14:paraId="42112E2E" w14:textId="300AA2B2" w:rsidR="00781418" w:rsidRPr="001A4EB5" w:rsidRDefault="00781418" w:rsidP="00781418">
      <w:pPr>
        <w:pStyle w:val="ListParagraph"/>
        <w:numPr>
          <w:ilvl w:val="0"/>
          <w:numId w:val="21"/>
        </w:numPr>
        <w:ind w:left="450"/>
        <w:rPr>
          <w:color w:val="auto"/>
          <w:sz w:val="20"/>
          <w:szCs w:val="20"/>
        </w:rPr>
      </w:pPr>
      <w:r w:rsidRPr="001A4EB5">
        <w:rPr>
          <w:color w:val="auto"/>
          <w:sz w:val="20"/>
          <w:szCs w:val="20"/>
        </w:rPr>
        <w:t>Disrespect</w:t>
      </w:r>
    </w:p>
    <w:p w14:paraId="623A7A74" w14:textId="15E5FD3D" w:rsidR="00781418" w:rsidRPr="001A4EB5" w:rsidRDefault="00781418" w:rsidP="00781418">
      <w:pPr>
        <w:rPr>
          <w:color w:val="auto"/>
          <w:sz w:val="20"/>
          <w:szCs w:val="20"/>
        </w:rPr>
      </w:pPr>
      <w:r w:rsidRPr="001A4EB5">
        <w:rPr>
          <w:color w:val="auto"/>
          <w:sz w:val="20"/>
          <w:szCs w:val="20"/>
        </w:rPr>
        <w:lastRenderedPageBreak/>
        <w:t>Where behaviour becomes persistent students may be placed on the staged system (see table below). For extreme behaviour, the Tutor may choose to skip one or more stages to escalate the issue sooner.</w:t>
      </w:r>
    </w:p>
    <w:p w14:paraId="4D77D61D" w14:textId="432D4DB6" w:rsidR="00781418" w:rsidRPr="001A4EB5" w:rsidRDefault="00781418" w:rsidP="00781418">
      <w:pPr>
        <w:rPr>
          <w:color w:val="auto"/>
          <w:sz w:val="20"/>
          <w:szCs w:val="20"/>
        </w:rPr>
      </w:pPr>
      <w:r w:rsidRPr="001A4EB5">
        <w:rPr>
          <w:b/>
          <w:color w:val="auto"/>
          <w:sz w:val="20"/>
          <w:szCs w:val="20"/>
        </w:rPr>
        <w:t xml:space="preserve">How do the behaviour procedures work at YMCA Manchester? </w:t>
      </w:r>
    </w:p>
    <w:p w14:paraId="095DFC37" w14:textId="77777777" w:rsidR="00781418" w:rsidRPr="001A4EB5" w:rsidRDefault="00781418" w:rsidP="002F6C4A">
      <w:pPr>
        <w:rPr>
          <w:color w:val="auto"/>
          <w:sz w:val="20"/>
          <w:szCs w:val="20"/>
        </w:rPr>
      </w:pPr>
      <w:r w:rsidRPr="001A4EB5">
        <w:rPr>
          <w:color w:val="auto"/>
          <w:sz w:val="20"/>
          <w:szCs w:val="20"/>
        </w:rPr>
        <w:t xml:space="preserve">The intention of the system is that parents/carers/commissioning lead whose children continue to cause concern will move through different stages, which offer support but also take necessary action if required. </w:t>
      </w:r>
    </w:p>
    <w:tbl>
      <w:tblPr>
        <w:tblStyle w:val="TableGrid"/>
        <w:tblW w:w="9265" w:type="dxa"/>
        <w:tblLook w:val="04A0" w:firstRow="1" w:lastRow="0" w:firstColumn="1" w:lastColumn="0" w:noHBand="0" w:noVBand="1"/>
      </w:tblPr>
      <w:tblGrid>
        <w:gridCol w:w="1975"/>
        <w:gridCol w:w="7290"/>
      </w:tblGrid>
      <w:tr w:rsidR="008430A3" w:rsidRPr="001A4EB5" w14:paraId="11076D97" w14:textId="77777777" w:rsidTr="00781418">
        <w:tc>
          <w:tcPr>
            <w:tcW w:w="1975" w:type="dxa"/>
          </w:tcPr>
          <w:p w14:paraId="75A1901C" w14:textId="6100F15E" w:rsidR="00781418" w:rsidRPr="001A4EB5" w:rsidRDefault="00781418" w:rsidP="005E659D">
            <w:pPr>
              <w:spacing w:before="120" w:after="120" w:line="240" w:lineRule="auto"/>
              <w:rPr>
                <w:b/>
                <w:color w:val="auto"/>
                <w:sz w:val="20"/>
                <w:szCs w:val="20"/>
              </w:rPr>
            </w:pPr>
            <w:r w:rsidRPr="001A4EB5">
              <w:rPr>
                <w:b/>
                <w:color w:val="auto"/>
                <w:sz w:val="20"/>
                <w:szCs w:val="20"/>
              </w:rPr>
              <w:t>Type of Letter</w:t>
            </w:r>
          </w:p>
        </w:tc>
        <w:tc>
          <w:tcPr>
            <w:tcW w:w="7290" w:type="dxa"/>
          </w:tcPr>
          <w:p w14:paraId="522282F9" w14:textId="77777777" w:rsidR="00781418" w:rsidRPr="001A4EB5" w:rsidRDefault="00781418" w:rsidP="005E659D">
            <w:pPr>
              <w:spacing w:before="120" w:after="120" w:line="240" w:lineRule="auto"/>
              <w:rPr>
                <w:b/>
                <w:color w:val="auto"/>
                <w:sz w:val="20"/>
                <w:szCs w:val="20"/>
              </w:rPr>
            </w:pPr>
            <w:r w:rsidRPr="001A4EB5">
              <w:rPr>
                <w:b/>
                <w:color w:val="auto"/>
                <w:sz w:val="20"/>
                <w:szCs w:val="20"/>
              </w:rPr>
              <w:t>What does it mean?</w:t>
            </w:r>
          </w:p>
        </w:tc>
      </w:tr>
      <w:tr w:rsidR="008430A3" w:rsidRPr="001A4EB5" w14:paraId="45486A3A" w14:textId="77777777" w:rsidTr="00781418">
        <w:tc>
          <w:tcPr>
            <w:tcW w:w="1975" w:type="dxa"/>
          </w:tcPr>
          <w:p w14:paraId="6503F93E" w14:textId="77777777" w:rsidR="00781418" w:rsidRPr="001A4EB5" w:rsidRDefault="00781418" w:rsidP="005E659D">
            <w:pPr>
              <w:spacing w:before="120" w:after="120" w:line="240" w:lineRule="auto"/>
              <w:rPr>
                <w:color w:val="auto"/>
                <w:sz w:val="20"/>
                <w:szCs w:val="20"/>
              </w:rPr>
            </w:pPr>
            <w:r w:rsidRPr="001A4EB5">
              <w:rPr>
                <w:color w:val="auto"/>
                <w:sz w:val="20"/>
                <w:szCs w:val="20"/>
              </w:rPr>
              <w:t>Stage 1</w:t>
            </w:r>
          </w:p>
        </w:tc>
        <w:tc>
          <w:tcPr>
            <w:tcW w:w="7290" w:type="dxa"/>
          </w:tcPr>
          <w:p w14:paraId="647DB2FC" w14:textId="77777777" w:rsidR="00781418" w:rsidRPr="001A4EB5" w:rsidRDefault="00781418" w:rsidP="005E659D">
            <w:pPr>
              <w:spacing w:before="120" w:after="120" w:line="240" w:lineRule="auto"/>
              <w:rPr>
                <w:color w:val="auto"/>
                <w:sz w:val="20"/>
                <w:szCs w:val="20"/>
              </w:rPr>
            </w:pPr>
            <w:r w:rsidRPr="001A4EB5">
              <w:rPr>
                <w:color w:val="auto"/>
                <w:sz w:val="20"/>
                <w:szCs w:val="20"/>
              </w:rPr>
              <w:t xml:space="preserve">There is a general concern about your child’s behaviour and this letter is designed to alert you to this. </w:t>
            </w:r>
          </w:p>
        </w:tc>
      </w:tr>
      <w:tr w:rsidR="008430A3" w:rsidRPr="001A4EB5" w14:paraId="2092A6D3" w14:textId="77777777" w:rsidTr="00781418">
        <w:tc>
          <w:tcPr>
            <w:tcW w:w="1975" w:type="dxa"/>
          </w:tcPr>
          <w:p w14:paraId="06201681" w14:textId="77777777" w:rsidR="00781418" w:rsidRPr="001A4EB5" w:rsidRDefault="00781418" w:rsidP="005E659D">
            <w:pPr>
              <w:spacing w:before="120" w:after="120" w:line="240" w:lineRule="auto"/>
              <w:rPr>
                <w:color w:val="auto"/>
                <w:sz w:val="20"/>
                <w:szCs w:val="20"/>
              </w:rPr>
            </w:pPr>
            <w:r w:rsidRPr="001A4EB5">
              <w:rPr>
                <w:color w:val="auto"/>
                <w:sz w:val="20"/>
                <w:szCs w:val="20"/>
              </w:rPr>
              <w:t>Stage 2</w:t>
            </w:r>
          </w:p>
        </w:tc>
        <w:tc>
          <w:tcPr>
            <w:tcW w:w="7290" w:type="dxa"/>
          </w:tcPr>
          <w:p w14:paraId="180C07C4" w14:textId="77777777" w:rsidR="00781418" w:rsidRPr="001A4EB5" w:rsidRDefault="00781418" w:rsidP="005E659D">
            <w:pPr>
              <w:spacing w:before="120" w:after="120" w:line="240" w:lineRule="auto"/>
              <w:rPr>
                <w:color w:val="auto"/>
                <w:sz w:val="20"/>
                <w:szCs w:val="20"/>
              </w:rPr>
            </w:pPr>
            <w:r w:rsidRPr="001A4EB5">
              <w:rPr>
                <w:color w:val="auto"/>
                <w:sz w:val="20"/>
                <w:szCs w:val="20"/>
              </w:rPr>
              <w:t xml:space="preserve">This means your child’s behaviour is persistent and showing no signs of improvement. </w:t>
            </w:r>
          </w:p>
        </w:tc>
      </w:tr>
      <w:tr w:rsidR="00781418" w:rsidRPr="001A4EB5" w14:paraId="350278BD" w14:textId="77777777" w:rsidTr="00781418">
        <w:tc>
          <w:tcPr>
            <w:tcW w:w="1975" w:type="dxa"/>
          </w:tcPr>
          <w:p w14:paraId="35169E1B" w14:textId="77777777" w:rsidR="00781418" w:rsidRPr="001A4EB5" w:rsidRDefault="00781418" w:rsidP="005E659D">
            <w:pPr>
              <w:spacing w:before="120" w:after="120" w:line="240" w:lineRule="auto"/>
              <w:rPr>
                <w:color w:val="auto"/>
                <w:sz w:val="20"/>
                <w:szCs w:val="20"/>
              </w:rPr>
            </w:pPr>
            <w:r w:rsidRPr="001A4EB5">
              <w:rPr>
                <w:color w:val="auto"/>
                <w:sz w:val="20"/>
                <w:szCs w:val="20"/>
              </w:rPr>
              <w:t>Stage 3</w:t>
            </w:r>
          </w:p>
        </w:tc>
        <w:tc>
          <w:tcPr>
            <w:tcW w:w="7290" w:type="dxa"/>
          </w:tcPr>
          <w:p w14:paraId="3FBC4727" w14:textId="77777777" w:rsidR="00781418" w:rsidRPr="001A4EB5" w:rsidRDefault="00781418" w:rsidP="005E659D">
            <w:pPr>
              <w:spacing w:before="120" w:after="120" w:line="240" w:lineRule="auto"/>
              <w:rPr>
                <w:color w:val="auto"/>
                <w:sz w:val="20"/>
                <w:szCs w:val="20"/>
              </w:rPr>
            </w:pPr>
            <w:proofErr w:type="gramStart"/>
            <w:r w:rsidRPr="001A4EB5">
              <w:rPr>
                <w:color w:val="auto"/>
                <w:sz w:val="20"/>
                <w:szCs w:val="20"/>
              </w:rPr>
              <w:t>It is clear that all</w:t>
            </w:r>
            <w:proofErr w:type="gramEnd"/>
            <w:r w:rsidRPr="001A4EB5">
              <w:rPr>
                <w:color w:val="auto"/>
                <w:sz w:val="20"/>
                <w:szCs w:val="20"/>
              </w:rPr>
              <w:t xml:space="preserve"> of the strategies outlined above have failed to improve the behaviour of your child. At this stage, you will be notified in writing that the matter is being formally referred to the commissioners and further proceedings will be instigated.</w:t>
            </w:r>
          </w:p>
        </w:tc>
      </w:tr>
    </w:tbl>
    <w:p w14:paraId="0BE399AE" w14:textId="0F425244" w:rsidR="00781418" w:rsidRPr="001A4EB5" w:rsidRDefault="00781418" w:rsidP="00781418">
      <w:pPr>
        <w:spacing w:after="0" w:line="240" w:lineRule="auto"/>
        <w:rPr>
          <w:color w:val="auto"/>
          <w:sz w:val="20"/>
          <w:szCs w:val="20"/>
        </w:rPr>
      </w:pPr>
    </w:p>
    <w:p w14:paraId="358B6115" w14:textId="61CD0C6F" w:rsidR="00781418" w:rsidRPr="001A4EB5" w:rsidRDefault="00781418" w:rsidP="00781418">
      <w:pPr>
        <w:spacing w:line="240" w:lineRule="auto"/>
        <w:jc w:val="both"/>
        <w:rPr>
          <w:b/>
          <w:color w:val="auto"/>
          <w:sz w:val="20"/>
          <w:szCs w:val="20"/>
          <w:u w:val="single"/>
        </w:rPr>
      </w:pPr>
      <w:r w:rsidRPr="001A4EB5">
        <w:rPr>
          <w:b/>
          <w:color w:val="auto"/>
          <w:sz w:val="20"/>
          <w:szCs w:val="20"/>
          <w:u w:val="single"/>
        </w:rPr>
        <w:t>YMCA Manchester Behaviour Procedures</w:t>
      </w:r>
    </w:p>
    <w:tbl>
      <w:tblPr>
        <w:tblStyle w:val="TableGrid"/>
        <w:tblW w:w="9270" w:type="dxa"/>
        <w:tblInd w:w="-5" w:type="dxa"/>
        <w:tblLook w:val="04A0" w:firstRow="1" w:lastRow="0" w:firstColumn="1" w:lastColumn="0" w:noHBand="0" w:noVBand="1"/>
      </w:tblPr>
      <w:tblGrid>
        <w:gridCol w:w="1800"/>
        <w:gridCol w:w="2757"/>
        <w:gridCol w:w="4713"/>
      </w:tblGrid>
      <w:tr w:rsidR="008430A3" w:rsidRPr="001A4EB5" w14:paraId="2517E836" w14:textId="77777777" w:rsidTr="00781418">
        <w:tc>
          <w:tcPr>
            <w:tcW w:w="1800" w:type="dxa"/>
          </w:tcPr>
          <w:p w14:paraId="3F18374C" w14:textId="77777777" w:rsidR="00781418" w:rsidRPr="001A4EB5" w:rsidRDefault="00781418" w:rsidP="005E659D">
            <w:pPr>
              <w:spacing w:before="120" w:after="120" w:line="240" w:lineRule="auto"/>
              <w:jc w:val="both"/>
              <w:rPr>
                <w:b/>
                <w:bCs/>
                <w:color w:val="auto"/>
                <w:sz w:val="20"/>
                <w:szCs w:val="20"/>
              </w:rPr>
            </w:pPr>
            <w:r w:rsidRPr="001A4EB5">
              <w:rPr>
                <w:b/>
                <w:bCs/>
                <w:color w:val="auto"/>
                <w:sz w:val="20"/>
                <w:szCs w:val="20"/>
              </w:rPr>
              <w:t>Points</w:t>
            </w:r>
          </w:p>
          <w:p w14:paraId="1F0E4231" w14:textId="77777777" w:rsidR="00781418" w:rsidRPr="001A4EB5" w:rsidRDefault="00781418" w:rsidP="005E659D">
            <w:pPr>
              <w:spacing w:before="120" w:after="120" w:line="240" w:lineRule="auto"/>
              <w:jc w:val="both"/>
              <w:rPr>
                <w:b/>
                <w:bCs/>
                <w:color w:val="auto"/>
                <w:sz w:val="20"/>
                <w:szCs w:val="20"/>
              </w:rPr>
            </w:pPr>
            <w:r w:rsidRPr="001A4EB5">
              <w:rPr>
                <w:b/>
                <w:bCs/>
                <w:color w:val="auto"/>
                <w:sz w:val="20"/>
                <w:szCs w:val="20"/>
              </w:rPr>
              <w:t>Category</w:t>
            </w:r>
          </w:p>
        </w:tc>
        <w:tc>
          <w:tcPr>
            <w:tcW w:w="2757" w:type="dxa"/>
          </w:tcPr>
          <w:p w14:paraId="010E14A4" w14:textId="77777777" w:rsidR="00781418" w:rsidRPr="001A4EB5" w:rsidRDefault="00781418" w:rsidP="005E659D">
            <w:pPr>
              <w:spacing w:before="120" w:after="120" w:line="240" w:lineRule="auto"/>
              <w:jc w:val="both"/>
              <w:rPr>
                <w:b/>
                <w:bCs/>
                <w:color w:val="auto"/>
                <w:sz w:val="20"/>
                <w:szCs w:val="20"/>
              </w:rPr>
            </w:pPr>
            <w:r w:rsidRPr="001A4EB5">
              <w:rPr>
                <w:b/>
                <w:bCs/>
                <w:color w:val="auto"/>
                <w:sz w:val="20"/>
                <w:szCs w:val="20"/>
              </w:rPr>
              <w:t>Action Taken</w:t>
            </w:r>
          </w:p>
        </w:tc>
        <w:tc>
          <w:tcPr>
            <w:tcW w:w="4713" w:type="dxa"/>
          </w:tcPr>
          <w:p w14:paraId="143A8BF5" w14:textId="77777777" w:rsidR="00781418" w:rsidRPr="001A4EB5" w:rsidRDefault="00781418" w:rsidP="005E659D">
            <w:pPr>
              <w:spacing w:before="120" w:after="120" w:line="240" w:lineRule="auto"/>
              <w:jc w:val="both"/>
              <w:rPr>
                <w:b/>
                <w:bCs/>
                <w:color w:val="auto"/>
                <w:sz w:val="20"/>
                <w:szCs w:val="20"/>
              </w:rPr>
            </w:pPr>
            <w:r w:rsidRPr="001A4EB5">
              <w:rPr>
                <w:b/>
                <w:bCs/>
                <w:color w:val="auto"/>
                <w:sz w:val="20"/>
                <w:szCs w:val="20"/>
              </w:rPr>
              <w:t>Monitoring Procedures</w:t>
            </w:r>
          </w:p>
        </w:tc>
      </w:tr>
      <w:tr w:rsidR="008430A3" w:rsidRPr="001A4EB5" w14:paraId="26E2BBAD" w14:textId="77777777" w:rsidTr="00781418">
        <w:tc>
          <w:tcPr>
            <w:tcW w:w="1800" w:type="dxa"/>
          </w:tcPr>
          <w:p w14:paraId="2134130F" w14:textId="77777777" w:rsidR="00781418" w:rsidRPr="001A4EB5" w:rsidRDefault="00781418" w:rsidP="005E659D">
            <w:pPr>
              <w:spacing w:before="120" w:after="120" w:line="240" w:lineRule="auto"/>
              <w:rPr>
                <w:color w:val="auto"/>
                <w:sz w:val="20"/>
                <w:szCs w:val="20"/>
              </w:rPr>
            </w:pPr>
            <w:r w:rsidRPr="001A4EB5">
              <w:rPr>
                <w:color w:val="auto"/>
                <w:sz w:val="20"/>
                <w:szCs w:val="20"/>
              </w:rPr>
              <w:t>-15 in one day</w:t>
            </w:r>
          </w:p>
        </w:tc>
        <w:tc>
          <w:tcPr>
            <w:tcW w:w="2757" w:type="dxa"/>
          </w:tcPr>
          <w:p w14:paraId="65CBE174" w14:textId="77777777" w:rsidR="00781418" w:rsidRPr="001A4EB5" w:rsidRDefault="00781418" w:rsidP="005E659D">
            <w:pPr>
              <w:spacing w:before="120" w:after="120" w:line="240" w:lineRule="auto"/>
              <w:rPr>
                <w:color w:val="auto"/>
                <w:sz w:val="20"/>
                <w:szCs w:val="20"/>
              </w:rPr>
            </w:pPr>
            <w:r w:rsidRPr="001A4EB5">
              <w:rPr>
                <w:color w:val="auto"/>
                <w:sz w:val="20"/>
                <w:szCs w:val="20"/>
              </w:rPr>
              <w:t>‘Stage 1’ Letter</w:t>
            </w:r>
          </w:p>
          <w:p w14:paraId="59950DC5" w14:textId="77777777" w:rsidR="00781418" w:rsidRPr="001A4EB5" w:rsidRDefault="00781418" w:rsidP="005E659D">
            <w:pPr>
              <w:spacing w:before="120" w:after="120" w:line="240" w:lineRule="auto"/>
              <w:rPr>
                <w:color w:val="auto"/>
                <w:sz w:val="20"/>
                <w:szCs w:val="20"/>
              </w:rPr>
            </w:pPr>
          </w:p>
        </w:tc>
        <w:tc>
          <w:tcPr>
            <w:tcW w:w="4713" w:type="dxa"/>
          </w:tcPr>
          <w:p w14:paraId="463E3301" w14:textId="77777777" w:rsidR="00781418" w:rsidRPr="001A4EB5" w:rsidRDefault="00781418" w:rsidP="005E659D">
            <w:pPr>
              <w:spacing w:before="120" w:after="120" w:line="240" w:lineRule="auto"/>
              <w:rPr>
                <w:color w:val="auto"/>
                <w:sz w:val="20"/>
                <w:szCs w:val="20"/>
              </w:rPr>
            </w:pPr>
            <w:r w:rsidRPr="001A4EB5">
              <w:rPr>
                <w:color w:val="auto"/>
                <w:sz w:val="20"/>
                <w:szCs w:val="20"/>
              </w:rPr>
              <w:t>Tutor monitors behaviour and tracks through Class Dojo.</w:t>
            </w:r>
          </w:p>
          <w:p w14:paraId="5B37918B" w14:textId="77777777" w:rsidR="00781418" w:rsidRPr="001A4EB5" w:rsidRDefault="00781418" w:rsidP="005E659D">
            <w:pPr>
              <w:spacing w:before="120" w:after="120" w:line="240" w:lineRule="auto"/>
              <w:rPr>
                <w:color w:val="auto"/>
                <w:sz w:val="20"/>
                <w:szCs w:val="20"/>
              </w:rPr>
            </w:pPr>
          </w:p>
          <w:p w14:paraId="49002D9D" w14:textId="5DBE2EB9" w:rsidR="00781418" w:rsidRPr="001A4EB5" w:rsidRDefault="00781418" w:rsidP="005E659D">
            <w:pPr>
              <w:spacing w:before="120" w:after="120" w:line="240" w:lineRule="auto"/>
              <w:rPr>
                <w:color w:val="auto"/>
                <w:sz w:val="20"/>
                <w:szCs w:val="20"/>
              </w:rPr>
            </w:pPr>
            <w:r w:rsidRPr="001A4EB5">
              <w:rPr>
                <w:color w:val="auto"/>
                <w:sz w:val="20"/>
                <w:szCs w:val="20"/>
              </w:rPr>
              <w:t xml:space="preserve">Send ‘Stage 1 Letter’ if there is a general concern as a means of highlighting the issue. </w:t>
            </w:r>
          </w:p>
        </w:tc>
      </w:tr>
      <w:tr w:rsidR="008430A3" w:rsidRPr="001A4EB5" w14:paraId="2FE17FDC" w14:textId="77777777" w:rsidTr="00781418">
        <w:tc>
          <w:tcPr>
            <w:tcW w:w="1800" w:type="dxa"/>
          </w:tcPr>
          <w:p w14:paraId="634694F1" w14:textId="77777777" w:rsidR="00781418" w:rsidRPr="001A4EB5" w:rsidRDefault="00781418" w:rsidP="005E659D">
            <w:pPr>
              <w:spacing w:before="120" w:after="120" w:line="240" w:lineRule="auto"/>
              <w:rPr>
                <w:color w:val="auto"/>
                <w:sz w:val="20"/>
                <w:szCs w:val="20"/>
              </w:rPr>
            </w:pPr>
            <w:r w:rsidRPr="001A4EB5">
              <w:rPr>
                <w:color w:val="auto"/>
                <w:sz w:val="20"/>
                <w:szCs w:val="20"/>
              </w:rPr>
              <w:t>-30 over the course of two weeks</w:t>
            </w:r>
          </w:p>
          <w:p w14:paraId="25CCCB20" w14:textId="77777777" w:rsidR="00781418" w:rsidRPr="001A4EB5" w:rsidRDefault="00781418" w:rsidP="005E659D">
            <w:pPr>
              <w:spacing w:before="120" w:after="120" w:line="240" w:lineRule="auto"/>
              <w:jc w:val="center"/>
              <w:rPr>
                <w:color w:val="auto"/>
                <w:sz w:val="20"/>
                <w:szCs w:val="20"/>
              </w:rPr>
            </w:pPr>
          </w:p>
        </w:tc>
        <w:tc>
          <w:tcPr>
            <w:tcW w:w="2757" w:type="dxa"/>
          </w:tcPr>
          <w:p w14:paraId="3C9961D8" w14:textId="77777777" w:rsidR="00781418" w:rsidRPr="001A4EB5" w:rsidRDefault="00781418" w:rsidP="005E659D">
            <w:pPr>
              <w:spacing w:before="120" w:after="120" w:line="240" w:lineRule="auto"/>
              <w:rPr>
                <w:color w:val="auto"/>
                <w:sz w:val="20"/>
                <w:szCs w:val="20"/>
              </w:rPr>
            </w:pPr>
            <w:r w:rsidRPr="001A4EB5">
              <w:rPr>
                <w:color w:val="auto"/>
                <w:sz w:val="20"/>
                <w:szCs w:val="20"/>
              </w:rPr>
              <w:t>‘Stage 2’ Letter</w:t>
            </w:r>
          </w:p>
          <w:p w14:paraId="634B5F6D" w14:textId="77777777" w:rsidR="00781418" w:rsidRPr="001A4EB5" w:rsidRDefault="00781418" w:rsidP="005E659D">
            <w:pPr>
              <w:spacing w:before="120" w:after="120" w:line="240" w:lineRule="auto"/>
              <w:rPr>
                <w:color w:val="auto"/>
                <w:sz w:val="20"/>
                <w:szCs w:val="20"/>
              </w:rPr>
            </w:pPr>
          </w:p>
          <w:p w14:paraId="5D98CF22" w14:textId="77777777" w:rsidR="00781418" w:rsidRPr="001A4EB5" w:rsidRDefault="00781418" w:rsidP="005E659D">
            <w:pPr>
              <w:spacing w:before="120" w:after="120" w:line="240" w:lineRule="auto"/>
              <w:rPr>
                <w:color w:val="auto"/>
                <w:sz w:val="20"/>
                <w:szCs w:val="20"/>
              </w:rPr>
            </w:pPr>
          </w:p>
        </w:tc>
        <w:tc>
          <w:tcPr>
            <w:tcW w:w="4713" w:type="dxa"/>
          </w:tcPr>
          <w:p w14:paraId="4A4F32D4" w14:textId="62FF7548" w:rsidR="00781418" w:rsidRPr="001A4EB5" w:rsidRDefault="00781418" w:rsidP="005E659D">
            <w:pPr>
              <w:spacing w:before="120" w:after="120" w:line="240" w:lineRule="auto"/>
              <w:rPr>
                <w:color w:val="auto"/>
                <w:sz w:val="20"/>
                <w:szCs w:val="20"/>
              </w:rPr>
            </w:pPr>
            <w:r w:rsidRPr="001A4EB5">
              <w:rPr>
                <w:color w:val="auto"/>
                <w:sz w:val="20"/>
                <w:szCs w:val="20"/>
              </w:rPr>
              <w:t>Constant behaviour monitoring and tracking via Class Dojo.</w:t>
            </w:r>
          </w:p>
          <w:p w14:paraId="5B5DC2EF" w14:textId="77777777" w:rsidR="00781418" w:rsidRPr="001A4EB5" w:rsidRDefault="00781418" w:rsidP="005E659D">
            <w:pPr>
              <w:spacing w:before="120" w:after="120" w:line="240" w:lineRule="auto"/>
              <w:rPr>
                <w:color w:val="auto"/>
                <w:sz w:val="20"/>
                <w:szCs w:val="20"/>
              </w:rPr>
            </w:pPr>
          </w:p>
          <w:p w14:paraId="6A6B4275" w14:textId="64134B38" w:rsidR="00781418" w:rsidRPr="001A4EB5" w:rsidRDefault="00781418" w:rsidP="005E659D">
            <w:pPr>
              <w:spacing w:before="120" w:after="120" w:line="240" w:lineRule="auto"/>
              <w:rPr>
                <w:color w:val="auto"/>
                <w:sz w:val="20"/>
                <w:szCs w:val="20"/>
              </w:rPr>
            </w:pPr>
            <w:r w:rsidRPr="001A4EB5">
              <w:rPr>
                <w:color w:val="auto"/>
                <w:sz w:val="20"/>
                <w:szCs w:val="20"/>
              </w:rPr>
              <w:t xml:space="preserve">Send ‘Stage 2 Letter’ if poor behaviour is becoming persistent and failing to improve. </w:t>
            </w:r>
          </w:p>
        </w:tc>
      </w:tr>
      <w:tr w:rsidR="008430A3" w:rsidRPr="001A4EB5" w14:paraId="483D5E04" w14:textId="77777777" w:rsidTr="00781418">
        <w:tc>
          <w:tcPr>
            <w:tcW w:w="1800" w:type="dxa"/>
          </w:tcPr>
          <w:p w14:paraId="1AFB1625" w14:textId="53397F48" w:rsidR="00781418" w:rsidRPr="001A4EB5" w:rsidRDefault="00781418" w:rsidP="005E659D">
            <w:pPr>
              <w:spacing w:before="120" w:after="120" w:line="240" w:lineRule="auto"/>
              <w:rPr>
                <w:color w:val="auto"/>
                <w:sz w:val="20"/>
                <w:szCs w:val="20"/>
              </w:rPr>
            </w:pPr>
            <w:r w:rsidRPr="001A4EB5">
              <w:rPr>
                <w:color w:val="auto"/>
                <w:sz w:val="20"/>
                <w:szCs w:val="20"/>
              </w:rPr>
              <w:t>Unable to move out of the ‘negative’ category</w:t>
            </w:r>
          </w:p>
        </w:tc>
        <w:tc>
          <w:tcPr>
            <w:tcW w:w="2757" w:type="dxa"/>
          </w:tcPr>
          <w:p w14:paraId="2D8D4982" w14:textId="77777777" w:rsidR="00781418" w:rsidRPr="001A4EB5" w:rsidRDefault="00781418" w:rsidP="005E659D">
            <w:pPr>
              <w:spacing w:before="120" w:after="120" w:line="240" w:lineRule="auto"/>
              <w:rPr>
                <w:color w:val="auto"/>
                <w:sz w:val="20"/>
                <w:szCs w:val="20"/>
              </w:rPr>
            </w:pPr>
            <w:r w:rsidRPr="001A4EB5">
              <w:rPr>
                <w:color w:val="auto"/>
                <w:sz w:val="20"/>
                <w:szCs w:val="20"/>
              </w:rPr>
              <w:t>‘Stage 3’ Letter</w:t>
            </w:r>
          </w:p>
        </w:tc>
        <w:tc>
          <w:tcPr>
            <w:tcW w:w="4713" w:type="dxa"/>
          </w:tcPr>
          <w:p w14:paraId="2049BF52" w14:textId="49D80CA0" w:rsidR="00781418" w:rsidRPr="001A4EB5" w:rsidRDefault="00781418" w:rsidP="005E659D">
            <w:pPr>
              <w:spacing w:before="120" w:after="120" w:line="240" w:lineRule="auto"/>
              <w:rPr>
                <w:color w:val="auto"/>
                <w:sz w:val="20"/>
                <w:szCs w:val="20"/>
              </w:rPr>
            </w:pPr>
            <w:r w:rsidRPr="001A4EB5">
              <w:rPr>
                <w:color w:val="auto"/>
                <w:sz w:val="20"/>
                <w:szCs w:val="20"/>
              </w:rPr>
              <w:t xml:space="preserve">Send ‘Stage 3 Letter’ if behaviour is deteriorating, liaise with commissioning services to establish next steps. </w:t>
            </w:r>
          </w:p>
        </w:tc>
      </w:tr>
    </w:tbl>
    <w:p w14:paraId="754CA640" w14:textId="588160C7" w:rsidR="00781418" w:rsidRPr="008430A3" w:rsidRDefault="00781418" w:rsidP="00781418">
      <w:pPr>
        <w:spacing w:after="0" w:line="240" w:lineRule="auto"/>
        <w:rPr>
          <w:color w:val="auto"/>
          <w:sz w:val="22"/>
          <w:szCs w:val="22"/>
        </w:rPr>
      </w:pPr>
    </w:p>
    <w:p w14:paraId="61AC0C0B" w14:textId="0FA4E727" w:rsidR="00465B9D" w:rsidRPr="008430A3" w:rsidRDefault="003E34AC" w:rsidP="00781418">
      <w:pPr>
        <w:rPr>
          <w:color w:val="auto"/>
        </w:rPr>
      </w:pPr>
      <w:r>
        <w:rPr>
          <w:b/>
          <w:noProof/>
          <w:color w:val="auto"/>
          <w:sz w:val="22"/>
          <w:szCs w:val="22"/>
        </w:rPr>
        <w:drawing>
          <wp:anchor distT="0" distB="0" distL="114300" distR="114300" simplePos="0" relativeHeight="251661312" behindDoc="0" locked="0" layoutInCell="1" allowOverlap="1" wp14:anchorId="08166099" wp14:editId="3844769F">
            <wp:simplePos x="0" y="0"/>
            <wp:positionH relativeFrom="page">
              <wp:align>left</wp:align>
            </wp:positionH>
            <wp:positionV relativeFrom="paragraph">
              <wp:posOffset>6253480</wp:posOffset>
            </wp:positionV>
            <wp:extent cx="7559446" cy="922020"/>
            <wp:effectExtent l="0" t="0" r="3810" b="0"/>
            <wp:wrapNone/>
            <wp:docPr id="1502790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sectPr w:rsidR="00465B9D" w:rsidRPr="008430A3" w:rsidSect="003F1D18">
      <w:headerReference w:type="even" r:id="rId9"/>
      <w:headerReference w:type="default" r:id="rId10"/>
      <w:footerReference w:type="default" r:id="rId11"/>
      <w:headerReference w:type="first" r:id="rId12"/>
      <w:footerReference w:type="first" r:id="rId13"/>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0916" w14:textId="77777777" w:rsidR="00FD122D" w:rsidRDefault="00FD122D">
      <w:r>
        <w:separator/>
      </w:r>
    </w:p>
  </w:endnote>
  <w:endnote w:type="continuationSeparator" w:id="0">
    <w:p w14:paraId="4562080C" w14:textId="77777777" w:rsidR="00FD122D" w:rsidRDefault="00FD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9E9E" w14:textId="4FE0AE24" w:rsidR="001A4EB5" w:rsidRDefault="001A4EB5">
    <w:pPr>
      <w:pStyle w:val="Footer"/>
    </w:pPr>
    <w:r w:rsidRPr="001A4EB5">
      <w:rPr>
        <w:b/>
        <w:noProof/>
        <w:color w:val="auto"/>
        <w:sz w:val="20"/>
        <w:szCs w:val="20"/>
      </w:rPr>
      <w:drawing>
        <wp:anchor distT="0" distB="0" distL="114300" distR="114300" simplePos="0" relativeHeight="251684864" behindDoc="0" locked="0" layoutInCell="1" allowOverlap="1" wp14:anchorId="6E60AD92" wp14:editId="0A2EEC2F">
          <wp:simplePos x="0" y="0"/>
          <wp:positionH relativeFrom="page">
            <wp:align>right</wp:align>
          </wp:positionH>
          <wp:positionV relativeFrom="paragraph">
            <wp:posOffset>-286385</wp:posOffset>
          </wp:positionV>
          <wp:extent cx="7559446" cy="922020"/>
          <wp:effectExtent l="0" t="0" r="3810" b="0"/>
          <wp:wrapNone/>
          <wp:docPr id="181532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p w14:paraId="17C5EAE1" w14:textId="778954D5" w:rsidR="00A86F9D" w:rsidRDefault="00A86F9D" w:rsidP="00BC4368">
    <w:pPr>
      <w:pStyle w:val="Footer"/>
      <w:ind w:left="-284"/>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0161" w14:textId="77777777" w:rsidR="00FD122D" w:rsidRDefault="00FD122D">
      <w:r>
        <w:separator/>
      </w:r>
    </w:p>
  </w:footnote>
  <w:footnote w:type="continuationSeparator" w:id="0">
    <w:p w14:paraId="7D6516D5" w14:textId="77777777" w:rsidR="00FD122D" w:rsidRDefault="00FD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CFB4" w14:textId="4E931FAB" w:rsidR="003E34AC" w:rsidRDefault="001A4EB5">
    <w:pPr>
      <w:pStyle w:val="Header"/>
    </w:pPr>
    <w:r>
      <w:rPr>
        <w:noProof/>
      </w:rPr>
      <w:pict w14:anchorId="49E76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43047" o:spid="_x0000_s1026"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61789438" w:rsidR="00A86F9D" w:rsidRDefault="001A4EB5" w:rsidP="00BC4368">
    <w:r>
      <w:rPr>
        <w:noProof/>
      </w:rPr>
      <w:pict w14:anchorId="14718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43048" o:spid="_x0000_s1027"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1528FC5B">
          <wp:simplePos x="0" y="0"/>
          <wp:positionH relativeFrom="page">
            <wp:posOffset>5454869</wp:posOffset>
          </wp:positionH>
          <wp:positionV relativeFrom="page">
            <wp:posOffset>441434</wp:posOffset>
          </wp:positionV>
          <wp:extent cx="1548524" cy="454617"/>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53EBCAA5" w:rsidR="00A86F9D" w:rsidRDefault="001A4EB5">
    <w:pPr>
      <w:pStyle w:val="Header"/>
    </w:pPr>
    <w:r>
      <w:rPr>
        <w:noProof/>
      </w:rPr>
      <w:pict w14:anchorId="38B6B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43046" o:spid="_x0000_s1025"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23" name="Picture 2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34C2"/>
    <w:multiLevelType w:val="hybridMultilevel"/>
    <w:tmpl w:val="8410B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17"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24404">
    <w:abstractNumId w:val="2"/>
  </w:num>
  <w:num w:numId="2" w16cid:durableId="1084379888">
    <w:abstractNumId w:val="4"/>
  </w:num>
  <w:num w:numId="3" w16cid:durableId="1170870013">
    <w:abstractNumId w:val="3"/>
  </w:num>
  <w:num w:numId="4" w16cid:durableId="573321612">
    <w:abstractNumId w:val="10"/>
  </w:num>
  <w:num w:numId="5" w16cid:durableId="1722514370">
    <w:abstractNumId w:val="17"/>
  </w:num>
  <w:num w:numId="6" w16cid:durableId="1457531541">
    <w:abstractNumId w:val="13"/>
  </w:num>
  <w:num w:numId="7" w16cid:durableId="1701273910">
    <w:abstractNumId w:val="20"/>
  </w:num>
  <w:num w:numId="8" w16cid:durableId="624775728">
    <w:abstractNumId w:val="12"/>
  </w:num>
  <w:num w:numId="9" w16cid:durableId="169951919">
    <w:abstractNumId w:val="8"/>
  </w:num>
  <w:num w:numId="10" w16cid:durableId="895164583">
    <w:abstractNumId w:val="11"/>
  </w:num>
  <w:num w:numId="11" w16cid:durableId="989285718">
    <w:abstractNumId w:val="14"/>
  </w:num>
  <w:num w:numId="12" w16cid:durableId="2021464841">
    <w:abstractNumId w:val="5"/>
  </w:num>
  <w:num w:numId="13" w16cid:durableId="1802528866">
    <w:abstractNumId w:val="15"/>
  </w:num>
  <w:num w:numId="14" w16cid:durableId="1362901035">
    <w:abstractNumId w:val="6"/>
  </w:num>
  <w:num w:numId="15" w16cid:durableId="222299008">
    <w:abstractNumId w:val="0"/>
  </w:num>
  <w:num w:numId="16" w16cid:durableId="236013606">
    <w:abstractNumId w:val="16"/>
  </w:num>
  <w:num w:numId="17" w16cid:durableId="1669823981">
    <w:abstractNumId w:val="1"/>
  </w:num>
  <w:num w:numId="18" w16cid:durableId="160052249">
    <w:abstractNumId w:val="19"/>
  </w:num>
  <w:num w:numId="19" w16cid:durableId="2051294777">
    <w:abstractNumId w:val="18"/>
  </w:num>
  <w:num w:numId="20" w16cid:durableId="606739649">
    <w:abstractNumId w:val="7"/>
  </w:num>
  <w:num w:numId="21" w16cid:durableId="644237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7366"/>
    <w:rsid w:val="00013B05"/>
    <w:rsid w:val="00040DB5"/>
    <w:rsid w:val="000A4C1D"/>
    <w:rsid w:val="001051FB"/>
    <w:rsid w:val="0010608E"/>
    <w:rsid w:val="00126D67"/>
    <w:rsid w:val="00157D07"/>
    <w:rsid w:val="00175107"/>
    <w:rsid w:val="001A4EB5"/>
    <w:rsid w:val="001D2B89"/>
    <w:rsid w:val="001E3E81"/>
    <w:rsid w:val="00205344"/>
    <w:rsid w:val="00232F6F"/>
    <w:rsid w:val="002662C0"/>
    <w:rsid w:val="00266907"/>
    <w:rsid w:val="00273139"/>
    <w:rsid w:val="00292113"/>
    <w:rsid w:val="002B2DA2"/>
    <w:rsid w:val="002D74DE"/>
    <w:rsid w:val="002F6C4A"/>
    <w:rsid w:val="00337B72"/>
    <w:rsid w:val="00341BFE"/>
    <w:rsid w:val="00362E29"/>
    <w:rsid w:val="00371536"/>
    <w:rsid w:val="00375E4A"/>
    <w:rsid w:val="00390569"/>
    <w:rsid w:val="003A126F"/>
    <w:rsid w:val="003A30A9"/>
    <w:rsid w:val="003C1530"/>
    <w:rsid w:val="003C406A"/>
    <w:rsid w:val="003D36EC"/>
    <w:rsid w:val="003E34AC"/>
    <w:rsid w:val="003F1D18"/>
    <w:rsid w:val="003F7C35"/>
    <w:rsid w:val="00404093"/>
    <w:rsid w:val="00414861"/>
    <w:rsid w:val="00465B9D"/>
    <w:rsid w:val="00471B4B"/>
    <w:rsid w:val="004A3DCF"/>
    <w:rsid w:val="005537C8"/>
    <w:rsid w:val="005D4474"/>
    <w:rsid w:val="005F6F6B"/>
    <w:rsid w:val="00610411"/>
    <w:rsid w:val="0064355B"/>
    <w:rsid w:val="006530C7"/>
    <w:rsid w:val="00661AE5"/>
    <w:rsid w:val="006917C5"/>
    <w:rsid w:val="006A2D91"/>
    <w:rsid w:val="006A3E54"/>
    <w:rsid w:val="00706D8C"/>
    <w:rsid w:val="00707C10"/>
    <w:rsid w:val="00770C22"/>
    <w:rsid w:val="00774A2B"/>
    <w:rsid w:val="007802CE"/>
    <w:rsid w:val="00781418"/>
    <w:rsid w:val="00783C98"/>
    <w:rsid w:val="007C3ABC"/>
    <w:rsid w:val="007E2892"/>
    <w:rsid w:val="008128A6"/>
    <w:rsid w:val="008164E2"/>
    <w:rsid w:val="00823078"/>
    <w:rsid w:val="00842391"/>
    <w:rsid w:val="008430A3"/>
    <w:rsid w:val="00844CB4"/>
    <w:rsid w:val="0084534E"/>
    <w:rsid w:val="008B6E4E"/>
    <w:rsid w:val="008B7172"/>
    <w:rsid w:val="008E4FD2"/>
    <w:rsid w:val="008F63FE"/>
    <w:rsid w:val="008F6D65"/>
    <w:rsid w:val="00933D9D"/>
    <w:rsid w:val="00947990"/>
    <w:rsid w:val="00954F12"/>
    <w:rsid w:val="009759F9"/>
    <w:rsid w:val="00976774"/>
    <w:rsid w:val="009A55EB"/>
    <w:rsid w:val="009A6CCC"/>
    <w:rsid w:val="009C654F"/>
    <w:rsid w:val="009E2284"/>
    <w:rsid w:val="009E70FF"/>
    <w:rsid w:val="00A45C20"/>
    <w:rsid w:val="00A86F9D"/>
    <w:rsid w:val="00AA1F31"/>
    <w:rsid w:val="00B1063E"/>
    <w:rsid w:val="00B50113"/>
    <w:rsid w:val="00B90EFD"/>
    <w:rsid w:val="00B92AAC"/>
    <w:rsid w:val="00BA6F99"/>
    <w:rsid w:val="00BC2AAF"/>
    <w:rsid w:val="00BC4368"/>
    <w:rsid w:val="00BC5173"/>
    <w:rsid w:val="00BD4B44"/>
    <w:rsid w:val="00C4379E"/>
    <w:rsid w:val="00C60310"/>
    <w:rsid w:val="00C61672"/>
    <w:rsid w:val="00C773C5"/>
    <w:rsid w:val="00CA733B"/>
    <w:rsid w:val="00CB5346"/>
    <w:rsid w:val="00CD5A41"/>
    <w:rsid w:val="00CF5E8B"/>
    <w:rsid w:val="00D31B3C"/>
    <w:rsid w:val="00D542E2"/>
    <w:rsid w:val="00D85742"/>
    <w:rsid w:val="00D90605"/>
    <w:rsid w:val="00DE2D12"/>
    <w:rsid w:val="00E011B0"/>
    <w:rsid w:val="00E153CB"/>
    <w:rsid w:val="00E44557"/>
    <w:rsid w:val="00E731AB"/>
    <w:rsid w:val="00EE38AA"/>
    <w:rsid w:val="00F22D4E"/>
    <w:rsid w:val="00F7641B"/>
    <w:rsid w:val="00F824F5"/>
    <w:rsid w:val="00F82A25"/>
    <w:rsid w:val="00FC5B58"/>
    <w:rsid w:val="00FD122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72"/>
    <w:qFormat/>
    <w:rsid w:val="000A4C1D"/>
    <w:pPr>
      <w:ind w:left="720"/>
      <w:contextualSpacing/>
    </w:pPr>
  </w:style>
  <w:style w:type="table" w:styleId="TableGrid">
    <w:name w:val="Table Grid"/>
    <w:basedOn w:val="TableNormal"/>
    <w:uiPriority w:val="59"/>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semiHidden/>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6E86-31CE-4387-88E4-7C40619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3486</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2</cp:revision>
  <cp:lastPrinted>2018-03-08T14:39:00Z</cp:lastPrinted>
  <dcterms:created xsi:type="dcterms:W3CDTF">2024-11-27T12:10:00Z</dcterms:created>
  <dcterms:modified xsi:type="dcterms:W3CDTF">2024-11-27T12:10:00Z</dcterms:modified>
</cp:coreProperties>
</file>